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3B68" w:rsidRPr="00403B68" w:rsidRDefault="00403B68" w:rsidP="00403B68">
      <w:pPr>
        <w:jc w:val="center"/>
        <w:rPr>
          <w:rFonts w:ascii="Times New Roman" w:hAnsi="Times New Roman" w:cs="Times New Roman"/>
          <w:sz w:val="24"/>
          <w:szCs w:val="24"/>
        </w:rPr>
      </w:pPr>
    </w:p>
    <w:p w:rsidR="00B13B5F" w:rsidRDefault="00B13B5F" w:rsidP="00B13B5F">
      <w:pPr>
        <w:jc w:val="center"/>
        <w:rPr>
          <w:rFonts w:ascii="Times New Roman" w:hAnsi="Times New Roman" w:cs="Times New Roman"/>
          <w:b/>
          <w:sz w:val="24"/>
          <w:szCs w:val="24"/>
        </w:rPr>
      </w:pPr>
    </w:p>
    <w:p w:rsidR="00B13B5F" w:rsidRDefault="00B13B5F" w:rsidP="00B13B5F">
      <w:pPr>
        <w:jc w:val="center"/>
        <w:rPr>
          <w:rFonts w:ascii="Times New Roman" w:hAnsi="Times New Roman" w:cs="Times New Roman"/>
          <w:b/>
          <w:sz w:val="24"/>
          <w:szCs w:val="24"/>
        </w:rPr>
      </w:pPr>
    </w:p>
    <w:p w:rsidR="00403B68" w:rsidRPr="00B13B5F" w:rsidRDefault="00B13B5F" w:rsidP="00B13B5F">
      <w:pPr>
        <w:jc w:val="center"/>
        <w:rPr>
          <w:rFonts w:ascii="Times New Roman" w:hAnsi="Times New Roman" w:cs="Times New Roman"/>
          <w:b/>
          <w:sz w:val="24"/>
          <w:szCs w:val="24"/>
        </w:rPr>
      </w:pPr>
      <w:r w:rsidRPr="00B13B5F">
        <w:rPr>
          <w:rFonts w:ascii="Times New Roman" w:hAnsi="Times New Roman" w:cs="Times New Roman"/>
          <w:b/>
          <w:sz w:val="24"/>
          <w:szCs w:val="24"/>
        </w:rPr>
        <w:t>Statistics Assignment</w:t>
      </w:r>
    </w:p>
    <w:p w:rsidR="00403B68" w:rsidRPr="00403B68" w:rsidRDefault="00403B68" w:rsidP="00403B68">
      <w:pPr>
        <w:jc w:val="center"/>
        <w:rPr>
          <w:rFonts w:ascii="Times New Roman" w:hAnsi="Times New Roman" w:cs="Times New Roman"/>
          <w:sz w:val="24"/>
          <w:szCs w:val="24"/>
        </w:rPr>
      </w:pPr>
    </w:p>
    <w:p w:rsidR="00403B68" w:rsidRPr="00403B68" w:rsidRDefault="00403B68" w:rsidP="00403B68">
      <w:pPr>
        <w:jc w:val="center"/>
        <w:rPr>
          <w:rFonts w:ascii="Times New Roman" w:hAnsi="Times New Roman" w:cs="Times New Roman"/>
          <w:sz w:val="24"/>
          <w:szCs w:val="24"/>
        </w:rPr>
      </w:pPr>
    </w:p>
    <w:p w:rsidR="00403B68" w:rsidRPr="00403B68" w:rsidRDefault="00403B68" w:rsidP="00403B68">
      <w:pPr>
        <w:jc w:val="center"/>
        <w:rPr>
          <w:rFonts w:ascii="Times New Roman" w:hAnsi="Times New Roman" w:cs="Times New Roman"/>
          <w:sz w:val="24"/>
          <w:szCs w:val="24"/>
        </w:rPr>
      </w:pPr>
    </w:p>
    <w:p w:rsidR="00403B68" w:rsidRPr="00403B68" w:rsidRDefault="00403B68" w:rsidP="00403B68">
      <w:pPr>
        <w:jc w:val="center"/>
        <w:rPr>
          <w:rFonts w:ascii="Times New Roman" w:hAnsi="Times New Roman" w:cs="Times New Roman"/>
          <w:sz w:val="24"/>
          <w:szCs w:val="24"/>
        </w:rPr>
      </w:pPr>
    </w:p>
    <w:p w:rsidR="00403B68" w:rsidRPr="00403B68" w:rsidRDefault="00403B68" w:rsidP="00403B68">
      <w:pPr>
        <w:jc w:val="center"/>
        <w:rPr>
          <w:rFonts w:ascii="Times New Roman" w:hAnsi="Times New Roman" w:cs="Times New Roman"/>
          <w:sz w:val="24"/>
          <w:szCs w:val="24"/>
        </w:rPr>
      </w:pPr>
    </w:p>
    <w:p w:rsidR="00403B68" w:rsidRPr="00403B68" w:rsidRDefault="00403B68" w:rsidP="00403B68">
      <w:pPr>
        <w:jc w:val="center"/>
        <w:rPr>
          <w:rFonts w:ascii="Times New Roman" w:hAnsi="Times New Roman" w:cs="Times New Roman"/>
          <w:sz w:val="24"/>
          <w:szCs w:val="24"/>
        </w:rPr>
      </w:pPr>
    </w:p>
    <w:p w:rsidR="00403B68" w:rsidRPr="00403B68" w:rsidRDefault="00403B68" w:rsidP="00403B68">
      <w:pPr>
        <w:jc w:val="center"/>
        <w:rPr>
          <w:rFonts w:ascii="Times New Roman" w:hAnsi="Times New Roman" w:cs="Times New Roman"/>
          <w:sz w:val="24"/>
          <w:szCs w:val="24"/>
        </w:rPr>
      </w:pPr>
    </w:p>
    <w:p w:rsidR="00403B68" w:rsidRPr="00403B68" w:rsidRDefault="00403B68" w:rsidP="00403B68">
      <w:pPr>
        <w:jc w:val="center"/>
        <w:rPr>
          <w:rFonts w:ascii="Times New Roman" w:hAnsi="Times New Roman" w:cs="Times New Roman"/>
          <w:sz w:val="24"/>
          <w:szCs w:val="24"/>
        </w:rPr>
      </w:pPr>
    </w:p>
    <w:p w:rsidR="00403B68" w:rsidRDefault="00403B68" w:rsidP="00403B68">
      <w:pPr>
        <w:jc w:val="center"/>
        <w:rPr>
          <w:rFonts w:ascii="Times New Roman" w:hAnsi="Times New Roman" w:cs="Times New Roman"/>
          <w:sz w:val="24"/>
          <w:szCs w:val="24"/>
        </w:rPr>
      </w:pPr>
      <w:r w:rsidRPr="00403B68">
        <w:rPr>
          <w:rFonts w:ascii="Times New Roman" w:hAnsi="Times New Roman" w:cs="Times New Roman"/>
          <w:sz w:val="24"/>
          <w:szCs w:val="24"/>
        </w:rPr>
        <w:t>Name</w:t>
      </w:r>
    </w:p>
    <w:p w:rsidR="00403B68" w:rsidRPr="00403B68" w:rsidRDefault="00403B68" w:rsidP="00B13B5F">
      <w:pPr>
        <w:jc w:val="left"/>
        <w:rPr>
          <w:rFonts w:ascii="Times New Roman" w:hAnsi="Times New Roman" w:cs="Times New Roman"/>
          <w:sz w:val="24"/>
          <w:szCs w:val="24"/>
        </w:rPr>
      </w:pPr>
    </w:p>
    <w:p w:rsidR="00403B68" w:rsidRDefault="00403B68" w:rsidP="00403B68">
      <w:pPr>
        <w:jc w:val="center"/>
        <w:rPr>
          <w:rFonts w:ascii="Times New Roman" w:hAnsi="Times New Roman" w:cs="Times New Roman"/>
          <w:sz w:val="24"/>
          <w:szCs w:val="24"/>
        </w:rPr>
      </w:pPr>
      <w:r w:rsidRPr="00403B68">
        <w:rPr>
          <w:rFonts w:ascii="Times New Roman" w:hAnsi="Times New Roman" w:cs="Times New Roman"/>
          <w:sz w:val="24"/>
          <w:szCs w:val="24"/>
        </w:rPr>
        <w:t>Institutional Affiliation</w:t>
      </w:r>
    </w:p>
    <w:p w:rsidR="00B13B5F" w:rsidRDefault="00B13B5F" w:rsidP="00403B68">
      <w:pPr>
        <w:jc w:val="center"/>
        <w:rPr>
          <w:rFonts w:ascii="Times New Roman" w:hAnsi="Times New Roman" w:cs="Times New Roman"/>
          <w:sz w:val="24"/>
          <w:szCs w:val="24"/>
        </w:rPr>
      </w:pPr>
      <w:r>
        <w:rPr>
          <w:rFonts w:ascii="Times New Roman" w:hAnsi="Times New Roman" w:cs="Times New Roman"/>
          <w:sz w:val="24"/>
          <w:szCs w:val="24"/>
        </w:rPr>
        <w:t xml:space="preserve">Professor </w:t>
      </w:r>
    </w:p>
    <w:p w:rsidR="00403B68" w:rsidRPr="00403B68" w:rsidRDefault="00403B68" w:rsidP="00403B68">
      <w:pPr>
        <w:jc w:val="center"/>
        <w:rPr>
          <w:rFonts w:ascii="Times New Roman" w:hAnsi="Times New Roman" w:cs="Times New Roman"/>
          <w:sz w:val="24"/>
          <w:szCs w:val="24"/>
        </w:rPr>
      </w:pPr>
    </w:p>
    <w:p w:rsidR="00CA7EBA" w:rsidRPr="00403B68" w:rsidRDefault="00403B68" w:rsidP="00403B68">
      <w:pPr>
        <w:spacing w:after="200" w:line="276" w:lineRule="auto"/>
        <w:jc w:val="center"/>
        <w:rPr>
          <w:rFonts w:ascii="Times New Roman" w:hAnsi="Times New Roman" w:cs="Times New Roman"/>
          <w:b/>
          <w:bCs/>
          <w:sz w:val="24"/>
          <w:szCs w:val="24"/>
        </w:rPr>
      </w:pPr>
      <w:r w:rsidRPr="00403B68">
        <w:rPr>
          <w:rFonts w:ascii="Times New Roman" w:hAnsi="Times New Roman" w:cs="Times New Roman"/>
          <w:sz w:val="24"/>
          <w:szCs w:val="24"/>
        </w:rPr>
        <w:t>Date</w:t>
      </w:r>
      <w:r w:rsidR="00CA7EBA" w:rsidRPr="00403B68">
        <w:rPr>
          <w:rFonts w:ascii="Times New Roman" w:hAnsi="Times New Roman" w:cs="Times New Roman"/>
          <w:b/>
          <w:bCs/>
          <w:sz w:val="24"/>
          <w:szCs w:val="24"/>
        </w:rPr>
        <w:br w:type="page"/>
      </w:r>
    </w:p>
    <w:p w:rsidR="00B13B5F" w:rsidRPr="00B13B5F" w:rsidRDefault="00B13B5F" w:rsidP="00B13B5F">
      <w:pPr>
        <w:jc w:val="center"/>
        <w:rPr>
          <w:rFonts w:ascii="Times New Roman" w:hAnsi="Times New Roman" w:cs="Times New Roman"/>
          <w:b/>
          <w:sz w:val="24"/>
          <w:szCs w:val="24"/>
        </w:rPr>
      </w:pPr>
      <w:r w:rsidRPr="00B13B5F">
        <w:rPr>
          <w:rFonts w:ascii="Times New Roman" w:hAnsi="Times New Roman" w:cs="Times New Roman"/>
          <w:b/>
          <w:sz w:val="24"/>
          <w:szCs w:val="24"/>
        </w:rPr>
        <w:lastRenderedPageBreak/>
        <w:t>Statistics Assignment</w:t>
      </w:r>
      <w:bookmarkStart w:id="0" w:name="_GoBack"/>
      <w:bookmarkEnd w:id="0"/>
    </w:p>
    <w:p w:rsidR="00BA78A0" w:rsidRPr="00403B68" w:rsidRDefault="00BA78A0" w:rsidP="00BA78A0">
      <w:pPr>
        <w:spacing w:after="200" w:line="276" w:lineRule="auto"/>
        <w:jc w:val="left"/>
        <w:rPr>
          <w:rFonts w:ascii="Times New Roman" w:hAnsi="Times New Roman" w:cs="Times New Roman"/>
          <w:b/>
          <w:bCs/>
          <w:sz w:val="24"/>
          <w:szCs w:val="24"/>
        </w:rPr>
      </w:pPr>
      <w:r w:rsidRPr="00403B68">
        <w:rPr>
          <w:rFonts w:ascii="Times New Roman" w:hAnsi="Times New Roman" w:cs="Times New Roman"/>
          <w:b/>
          <w:bCs/>
          <w:sz w:val="24"/>
          <w:szCs w:val="24"/>
        </w:rPr>
        <w:t>Question 1 (6 marks)</w:t>
      </w:r>
    </w:p>
    <w:p w:rsidR="00BA78A0" w:rsidRPr="00403B68" w:rsidRDefault="00BA78A0" w:rsidP="00BA78A0">
      <w:pPr>
        <w:rPr>
          <w:rFonts w:ascii="Times New Roman" w:hAnsi="Times New Roman" w:cs="Times New Roman"/>
          <w:sz w:val="24"/>
          <w:szCs w:val="24"/>
        </w:rPr>
      </w:pPr>
      <w:r w:rsidRPr="00403B68">
        <w:rPr>
          <w:rFonts w:ascii="Times New Roman" w:hAnsi="Times New Roman" w:cs="Times New Roman"/>
          <w:sz w:val="24"/>
          <w:szCs w:val="24"/>
          <w:lang w:val="en-AU"/>
        </w:rPr>
        <w:t>E</w:t>
      </w:r>
      <w:r w:rsidRPr="00403B68">
        <w:rPr>
          <w:rFonts w:ascii="Times New Roman" w:hAnsi="Times New Roman" w:cs="Times New Roman"/>
          <w:sz w:val="24"/>
          <w:szCs w:val="24"/>
        </w:rPr>
        <w:t xml:space="preserve">valuate the stock returns of S&amp;P 500 </w:t>
      </w:r>
      <w:r w:rsidRPr="00403B68">
        <w:rPr>
          <w:rFonts w:ascii="Times New Roman" w:hAnsi="Times New Roman" w:cs="Times New Roman"/>
          <w:noProof/>
          <w:sz w:val="24"/>
          <w:szCs w:val="24"/>
        </w:rPr>
        <w:t>and  S&amp;P 500 Environmental &amp; Socially Responsible Index using the descriptive statistics:</w:t>
      </w:r>
      <w:r w:rsidRPr="00403B68">
        <w:rPr>
          <w:rFonts w:ascii="Times New Roman" w:hAnsi="Times New Roman" w:cs="Times New Roman"/>
          <w:sz w:val="24"/>
          <w:szCs w:val="24"/>
        </w:rPr>
        <w:t xml:space="preserve"> mean, median, mode and standard deviation and an appropriate graphical presentation of the two return series.</w:t>
      </w:r>
    </w:p>
    <w:p w:rsidR="00BA78A0" w:rsidRPr="00403B68" w:rsidRDefault="00BA78A0" w:rsidP="00BA78A0">
      <w:pPr>
        <w:autoSpaceDE w:val="0"/>
        <w:autoSpaceDN w:val="0"/>
        <w:adjustRightInd w:val="0"/>
        <w:spacing w:after="0"/>
        <w:rPr>
          <w:rFonts w:ascii="Times New Roman" w:hAnsi="Times New Roman" w:cs="Times New Roman"/>
          <w:sz w:val="24"/>
          <w:szCs w:val="24"/>
        </w:rPr>
      </w:pPr>
      <w:r w:rsidRPr="00403B68">
        <w:rPr>
          <w:rFonts w:ascii="Times New Roman" w:hAnsi="Times New Roman" w:cs="Times New Roman"/>
          <w:noProof/>
          <w:sz w:val="24"/>
          <w:szCs w:val="24"/>
        </w:rPr>
        <w:drawing>
          <wp:inline distT="0" distB="0" distL="0" distR="0" wp14:anchorId="0502C4B3" wp14:editId="5640BB1A">
            <wp:extent cx="3209925" cy="6572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6"/>
                    <a:stretch>
                      <a:fillRect/>
                    </a:stretch>
                  </pic:blipFill>
                  <pic:spPr>
                    <a:xfrm>
                      <a:off x="0" y="0"/>
                      <a:ext cx="3209925" cy="657225"/>
                    </a:xfrm>
                    <a:prstGeom prst="rect">
                      <a:avLst/>
                    </a:prstGeom>
                  </pic:spPr>
                </pic:pic>
              </a:graphicData>
            </a:graphic>
          </wp:inline>
        </w:drawing>
      </w:r>
    </w:p>
    <w:p w:rsidR="00BA78A0" w:rsidRPr="00403B68" w:rsidRDefault="00BA78A0" w:rsidP="00BA78A0">
      <w:pPr>
        <w:autoSpaceDE w:val="0"/>
        <w:autoSpaceDN w:val="0"/>
        <w:adjustRightInd w:val="0"/>
        <w:spacing w:after="0"/>
        <w:rPr>
          <w:rFonts w:ascii="Times New Roman" w:hAnsi="Times New Roman" w:cs="Times New Roman"/>
          <w:b/>
          <w:bCs/>
          <w:sz w:val="24"/>
          <w:szCs w:val="24"/>
        </w:rPr>
      </w:pPr>
    </w:p>
    <w:p w:rsidR="00BA78A0" w:rsidRPr="00403B68" w:rsidRDefault="00BA78A0" w:rsidP="00BA78A0">
      <w:pPr>
        <w:autoSpaceDE w:val="0"/>
        <w:autoSpaceDN w:val="0"/>
        <w:adjustRightInd w:val="0"/>
        <w:spacing w:after="0"/>
        <w:rPr>
          <w:rFonts w:ascii="Times New Roman" w:hAnsi="Times New Roman" w:cs="Times New Roman"/>
          <w:b/>
          <w:bCs/>
          <w:sz w:val="24"/>
          <w:szCs w:val="24"/>
        </w:rPr>
      </w:pPr>
      <w:r w:rsidRPr="00403B68">
        <w:rPr>
          <w:rFonts w:ascii="Times New Roman" w:hAnsi="Times New Roman" w:cs="Times New Roman"/>
          <w:b/>
          <w:bCs/>
          <w:sz w:val="24"/>
          <w:szCs w:val="24"/>
        </w:rPr>
        <w:t>Question 2 (6 marks)</w:t>
      </w:r>
    </w:p>
    <w:p w:rsidR="00BA78A0" w:rsidRPr="00403B68" w:rsidRDefault="00BA78A0" w:rsidP="00BA78A0">
      <w:pPr>
        <w:autoSpaceDE w:val="0"/>
        <w:autoSpaceDN w:val="0"/>
        <w:adjustRightInd w:val="0"/>
        <w:spacing w:after="0"/>
        <w:rPr>
          <w:rFonts w:ascii="Times New Roman" w:hAnsi="Times New Roman" w:cs="Times New Roman"/>
          <w:sz w:val="24"/>
          <w:szCs w:val="24"/>
        </w:rPr>
      </w:pPr>
      <w:r w:rsidRPr="00403B68">
        <w:rPr>
          <w:rFonts w:ascii="Times New Roman" w:hAnsi="Times New Roman" w:cs="Times New Roman"/>
          <w:sz w:val="24"/>
          <w:szCs w:val="24"/>
        </w:rPr>
        <w:t xml:space="preserve"> </w:t>
      </w:r>
    </w:p>
    <w:p w:rsidR="00BA78A0" w:rsidRPr="00403B68" w:rsidRDefault="00BA78A0" w:rsidP="00BA78A0">
      <w:pPr>
        <w:autoSpaceDE w:val="0"/>
        <w:autoSpaceDN w:val="0"/>
        <w:adjustRightInd w:val="0"/>
        <w:spacing w:after="0"/>
        <w:rPr>
          <w:rFonts w:ascii="Times New Roman" w:hAnsi="Times New Roman" w:cs="Times New Roman"/>
          <w:sz w:val="24"/>
          <w:szCs w:val="24"/>
        </w:rPr>
      </w:pPr>
      <w:r w:rsidRPr="00403B68">
        <w:rPr>
          <w:rFonts w:ascii="Times New Roman" w:hAnsi="Times New Roman" w:cs="Times New Roman"/>
          <w:sz w:val="24"/>
          <w:szCs w:val="24"/>
        </w:rPr>
        <w:t xml:space="preserve">Evaluate whether the returns of the stock returns of S&amp;P 500 </w:t>
      </w:r>
      <w:r w:rsidRPr="00403B68">
        <w:rPr>
          <w:rFonts w:ascii="Times New Roman" w:hAnsi="Times New Roman" w:cs="Times New Roman"/>
          <w:noProof/>
          <w:sz w:val="24"/>
          <w:szCs w:val="24"/>
        </w:rPr>
        <w:t>and  S&amp;P 500 Environmental &amp; Socially Responsible Index</w:t>
      </w:r>
      <w:r w:rsidRPr="00403B68">
        <w:rPr>
          <w:rFonts w:ascii="Times New Roman" w:hAnsi="Times New Roman" w:cs="Times New Roman"/>
          <w:sz w:val="24"/>
          <w:szCs w:val="24"/>
        </w:rPr>
        <w:t xml:space="preserve"> are normally distributed. You need to construct histograms to evaluate the return distribution of each return series. Also, you need to use the mean, median, and mode of each return series to evaluate the normality.</w:t>
      </w:r>
    </w:p>
    <w:p w:rsidR="00BA78A0" w:rsidRPr="00403B68" w:rsidRDefault="00BA78A0" w:rsidP="00BA78A0">
      <w:pPr>
        <w:autoSpaceDE w:val="0"/>
        <w:autoSpaceDN w:val="0"/>
        <w:adjustRightInd w:val="0"/>
        <w:spacing w:after="0"/>
        <w:rPr>
          <w:rFonts w:ascii="Times New Roman" w:hAnsi="Times New Roman" w:cs="Times New Roman"/>
          <w:sz w:val="24"/>
          <w:szCs w:val="24"/>
        </w:rPr>
      </w:pPr>
    </w:p>
    <w:p w:rsidR="00BA78A0" w:rsidRPr="00403B68" w:rsidRDefault="00BA78A0" w:rsidP="00BA78A0">
      <w:pPr>
        <w:autoSpaceDE w:val="0"/>
        <w:autoSpaceDN w:val="0"/>
        <w:adjustRightInd w:val="0"/>
        <w:spacing w:after="0"/>
        <w:rPr>
          <w:rFonts w:ascii="Times New Roman" w:hAnsi="Times New Roman" w:cs="Times New Roman"/>
          <w:b/>
          <w:bCs/>
          <w:sz w:val="24"/>
          <w:szCs w:val="24"/>
        </w:rPr>
      </w:pPr>
      <w:r w:rsidRPr="00403B68">
        <w:rPr>
          <w:rFonts w:ascii="Times New Roman" w:hAnsi="Times New Roman" w:cs="Times New Roman"/>
          <w:b/>
          <w:bCs/>
          <w:sz w:val="24"/>
          <w:szCs w:val="24"/>
        </w:rPr>
        <w:t>Question 3 (13 marks)</w:t>
      </w:r>
    </w:p>
    <w:p w:rsidR="00BA78A0" w:rsidRPr="00403B68" w:rsidRDefault="00BA78A0" w:rsidP="00BA78A0">
      <w:pPr>
        <w:autoSpaceDE w:val="0"/>
        <w:autoSpaceDN w:val="0"/>
        <w:adjustRightInd w:val="0"/>
        <w:spacing w:after="0"/>
        <w:rPr>
          <w:rFonts w:ascii="Times New Roman" w:hAnsi="Times New Roman" w:cs="Times New Roman"/>
          <w:sz w:val="24"/>
          <w:szCs w:val="24"/>
        </w:rPr>
      </w:pPr>
    </w:p>
    <w:p w:rsidR="00BA78A0" w:rsidRPr="00403B68" w:rsidRDefault="00BA78A0" w:rsidP="00BA78A0">
      <w:pPr>
        <w:pStyle w:val="ListParagraph"/>
        <w:numPr>
          <w:ilvl w:val="0"/>
          <w:numId w:val="2"/>
        </w:numPr>
        <w:autoSpaceDE w:val="0"/>
        <w:autoSpaceDN w:val="0"/>
        <w:adjustRightInd w:val="0"/>
        <w:spacing w:after="0"/>
        <w:ind w:left="360"/>
        <w:rPr>
          <w:rFonts w:ascii="Times New Roman" w:hAnsi="Times New Roman" w:cs="Times New Roman"/>
          <w:b/>
          <w:bCs/>
          <w:sz w:val="24"/>
          <w:szCs w:val="24"/>
        </w:rPr>
      </w:pPr>
      <w:r w:rsidRPr="00403B68">
        <w:rPr>
          <w:rFonts w:ascii="Times New Roman" w:hAnsi="Times New Roman" w:cs="Times New Roman"/>
          <w:sz w:val="24"/>
          <w:szCs w:val="24"/>
        </w:rPr>
        <w:t xml:space="preserve">For each return series, generate 20 random samples with a sample size of 50 and 100, respectively, viz. 40 samples for each series, and a total of 80 samples for 2 series. </w:t>
      </w:r>
      <w:r w:rsidRPr="00403B68">
        <w:rPr>
          <w:rFonts w:ascii="Times New Roman" w:hAnsi="Times New Roman" w:cs="Times New Roman"/>
          <w:b/>
          <w:bCs/>
          <w:sz w:val="24"/>
          <w:szCs w:val="24"/>
        </w:rPr>
        <w:t>(5 marks)</w:t>
      </w:r>
    </w:p>
    <w:p w:rsidR="00BA78A0" w:rsidRPr="00403B68" w:rsidRDefault="00BA78A0" w:rsidP="00BA78A0">
      <w:pPr>
        <w:autoSpaceDE w:val="0"/>
        <w:autoSpaceDN w:val="0"/>
        <w:adjustRightInd w:val="0"/>
        <w:spacing w:after="0"/>
        <w:rPr>
          <w:rFonts w:ascii="Times New Roman" w:hAnsi="Times New Roman" w:cs="Times New Roman"/>
          <w:sz w:val="24"/>
          <w:szCs w:val="24"/>
        </w:rPr>
      </w:pPr>
    </w:p>
    <w:p w:rsidR="00BA78A0" w:rsidRPr="00403B68" w:rsidRDefault="00BA78A0" w:rsidP="00BA78A0">
      <w:pPr>
        <w:pStyle w:val="ListParagraph"/>
        <w:numPr>
          <w:ilvl w:val="0"/>
          <w:numId w:val="2"/>
        </w:numPr>
        <w:autoSpaceDE w:val="0"/>
        <w:autoSpaceDN w:val="0"/>
        <w:adjustRightInd w:val="0"/>
        <w:spacing w:after="0"/>
        <w:ind w:left="360"/>
        <w:rPr>
          <w:rFonts w:ascii="Times New Roman" w:hAnsi="Times New Roman" w:cs="Times New Roman"/>
          <w:sz w:val="24"/>
          <w:szCs w:val="24"/>
        </w:rPr>
      </w:pPr>
      <w:r w:rsidRPr="00403B68">
        <w:rPr>
          <w:rFonts w:ascii="Times New Roman" w:hAnsi="Times New Roman" w:cs="Times New Roman"/>
          <w:sz w:val="24"/>
          <w:szCs w:val="24"/>
        </w:rPr>
        <w:t>Compute the mean for each sample.</w:t>
      </w:r>
    </w:p>
    <w:p w:rsidR="00BA78A0" w:rsidRPr="00403B68" w:rsidRDefault="00BA78A0" w:rsidP="00BA78A0">
      <w:pPr>
        <w:autoSpaceDE w:val="0"/>
        <w:autoSpaceDN w:val="0"/>
        <w:adjustRightInd w:val="0"/>
        <w:spacing w:after="0"/>
        <w:rPr>
          <w:rFonts w:ascii="Times New Roman" w:hAnsi="Times New Roman" w:cs="Times New Roman"/>
          <w:sz w:val="24"/>
          <w:szCs w:val="24"/>
        </w:rPr>
      </w:pPr>
    </w:p>
    <w:p w:rsidR="00BA78A0" w:rsidRPr="00403B68" w:rsidRDefault="00BA78A0" w:rsidP="00BA78A0">
      <w:pPr>
        <w:pStyle w:val="ListParagraph"/>
        <w:numPr>
          <w:ilvl w:val="0"/>
          <w:numId w:val="2"/>
        </w:numPr>
        <w:autoSpaceDE w:val="0"/>
        <w:autoSpaceDN w:val="0"/>
        <w:adjustRightInd w:val="0"/>
        <w:spacing w:after="0"/>
        <w:ind w:left="360"/>
        <w:rPr>
          <w:rFonts w:ascii="Times New Roman" w:hAnsi="Times New Roman" w:cs="Times New Roman"/>
          <w:sz w:val="24"/>
          <w:szCs w:val="24"/>
        </w:rPr>
      </w:pPr>
      <w:r w:rsidRPr="00403B68">
        <w:rPr>
          <w:rFonts w:ascii="Times New Roman" w:hAnsi="Times New Roman" w:cs="Times New Roman"/>
          <w:sz w:val="24"/>
          <w:szCs w:val="24"/>
        </w:rPr>
        <w:t>Construct a histogram of the sample means for each series, viz. sampling distribution of the mean.</w:t>
      </w:r>
    </w:p>
    <w:p w:rsidR="00BA78A0" w:rsidRPr="00403B68" w:rsidRDefault="00BA78A0" w:rsidP="00BA78A0">
      <w:pPr>
        <w:pStyle w:val="ListParagraph"/>
        <w:numPr>
          <w:ilvl w:val="0"/>
          <w:numId w:val="0"/>
        </w:numPr>
        <w:autoSpaceDE w:val="0"/>
        <w:autoSpaceDN w:val="0"/>
        <w:adjustRightInd w:val="0"/>
        <w:spacing w:after="0"/>
        <w:ind w:left="360"/>
        <w:jc w:val="right"/>
        <w:rPr>
          <w:rFonts w:ascii="Times New Roman" w:hAnsi="Times New Roman" w:cs="Times New Roman"/>
          <w:sz w:val="24"/>
          <w:szCs w:val="24"/>
        </w:rPr>
      </w:pPr>
      <w:r w:rsidRPr="00403B68">
        <w:rPr>
          <w:rFonts w:ascii="Times New Roman" w:hAnsi="Times New Roman" w:cs="Times New Roman"/>
          <w:b/>
          <w:bCs/>
          <w:sz w:val="24"/>
          <w:szCs w:val="24"/>
        </w:rPr>
        <w:t>(b+c = 5 marks)</w:t>
      </w:r>
    </w:p>
    <w:p w:rsidR="00BA78A0" w:rsidRPr="00403B68" w:rsidRDefault="00BA78A0" w:rsidP="00BA78A0">
      <w:pPr>
        <w:pStyle w:val="ListParagraph"/>
        <w:numPr>
          <w:ilvl w:val="0"/>
          <w:numId w:val="2"/>
        </w:numPr>
        <w:autoSpaceDE w:val="0"/>
        <w:autoSpaceDN w:val="0"/>
        <w:adjustRightInd w:val="0"/>
        <w:spacing w:after="0"/>
        <w:ind w:left="360"/>
        <w:rPr>
          <w:rFonts w:ascii="Times New Roman" w:hAnsi="Times New Roman" w:cs="Times New Roman"/>
          <w:b/>
          <w:bCs/>
          <w:sz w:val="24"/>
          <w:szCs w:val="24"/>
        </w:rPr>
      </w:pPr>
      <w:r w:rsidRPr="00403B68">
        <w:rPr>
          <w:rFonts w:ascii="Times New Roman" w:hAnsi="Times New Roman" w:cs="Times New Roman"/>
          <w:sz w:val="24"/>
          <w:szCs w:val="24"/>
        </w:rPr>
        <w:t xml:space="preserve">Comparing to the histograms in Question 2, which histograms appear to be more normal?  What is the underlying theory that explains this phenomenon? </w:t>
      </w:r>
      <w:r w:rsidRPr="00403B68">
        <w:rPr>
          <w:rFonts w:ascii="Times New Roman" w:hAnsi="Times New Roman" w:cs="Times New Roman"/>
          <w:b/>
          <w:bCs/>
          <w:sz w:val="24"/>
          <w:szCs w:val="24"/>
        </w:rPr>
        <w:t>(3 marks)</w:t>
      </w:r>
    </w:p>
    <w:p w:rsidR="00393B57" w:rsidRPr="00403B68" w:rsidRDefault="00393B57">
      <w:pPr>
        <w:rPr>
          <w:rFonts w:ascii="Times New Roman" w:hAnsi="Times New Roman" w:cs="Times New Roman"/>
          <w:sz w:val="24"/>
          <w:szCs w:val="24"/>
        </w:rPr>
      </w:pPr>
      <w:r w:rsidRPr="00403B68">
        <w:rPr>
          <w:rFonts w:ascii="Times New Roman" w:hAnsi="Times New Roman" w:cs="Times New Roman"/>
          <w:sz w:val="24"/>
          <w:szCs w:val="24"/>
        </w:rPr>
        <w:br w:type="page"/>
      </w:r>
    </w:p>
    <w:p w:rsidR="005607F5" w:rsidRPr="00403B68" w:rsidRDefault="00631B23">
      <w:pPr>
        <w:rPr>
          <w:rFonts w:ascii="Times New Roman" w:hAnsi="Times New Roman" w:cs="Times New Roman"/>
          <w:sz w:val="24"/>
          <w:szCs w:val="24"/>
        </w:rPr>
      </w:pPr>
      <w:r>
        <w:rPr>
          <w:rFonts w:ascii="Times New Roman" w:hAnsi="Times New Roman" w:cs="Times New Roman"/>
          <w:sz w:val="24"/>
          <w:szCs w:val="24"/>
        </w:rPr>
        <w:lastRenderedPageBreak/>
        <w:t xml:space="preserve">Q1. </w:t>
      </w:r>
      <w:r w:rsidR="005607F5" w:rsidRPr="00403B68">
        <w:rPr>
          <w:rFonts w:ascii="Times New Roman" w:hAnsi="Times New Roman" w:cs="Times New Roman"/>
          <w:sz w:val="24"/>
          <w:szCs w:val="24"/>
        </w:rPr>
        <w:t xml:space="preserve">The returns for the S&amp;P 500 and S&amp;P 500 ESG </w:t>
      </w:r>
      <w:r w:rsidR="00CB4088" w:rsidRPr="00403B68">
        <w:rPr>
          <w:rFonts w:ascii="Times New Roman" w:hAnsi="Times New Roman" w:cs="Times New Roman"/>
          <w:sz w:val="24"/>
          <w:szCs w:val="24"/>
        </w:rPr>
        <w:t xml:space="preserve">index </w:t>
      </w:r>
      <w:r w:rsidR="00D92BF7" w:rsidRPr="00403B68">
        <w:rPr>
          <w:rFonts w:ascii="Times New Roman" w:hAnsi="Times New Roman" w:cs="Times New Roman"/>
          <w:sz w:val="24"/>
          <w:szCs w:val="24"/>
        </w:rPr>
        <w:t xml:space="preserve">are closely related from their mode, mean, median and standard deviation. All these are </w:t>
      </w:r>
      <w:r w:rsidR="004F34F9" w:rsidRPr="00403B68">
        <w:rPr>
          <w:rFonts w:ascii="Times New Roman" w:hAnsi="Times New Roman" w:cs="Times New Roman"/>
          <w:sz w:val="24"/>
          <w:szCs w:val="24"/>
        </w:rPr>
        <w:t>close together</w:t>
      </w:r>
      <w:r w:rsidR="00B13B5F">
        <w:rPr>
          <w:rFonts w:ascii="Times New Roman" w:hAnsi="Times New Roman" w:cs="Times New Roman"/>
          <w:sz w:val="24"/>
          <w:szCs w:val="24"/>
        </w:rPr>
        <w:t>,</w:t>
      </w:r>
      <w:r w:rsidR="004F34F9" w:rsidRPr="00403B68">
        <w:rPr>
          <w:rFonts w:ascii="Times New Roman" w:hAnsi="Times New Roman" w:cs="Times New Roman"/>
          <w:sz w:val="24"/>
          <w:szCs w:val="24"/>
        </w:rPr>
        <w:t xml:space="preserve"> which means that both </w:t>
      </w:r>
      <w:r w:rsidR="008122EC" w:rsidRPr="00403B68">
        <w:rPr>
          <w:rFonts w:ascii="Times New Roman" w:hAnsi="Times New Roman" w:cs="Times New Roman"/>
          <w:sz w:val="24"/>
          <w:szCs w:val="24"/>
        </w:rPr>
        <w:t>indices</w:t>
      </w:r>
      <w:r w:rsidR="004F34F9" w:rsidRPr="00403B68">
        <w:rPr>
          <w:rFonts w:ascii="Times New Roman" w:hAnsi="Times New Roman" w:cs="Times New Roman"/>
          <w:sz w:val="24"/>
          <w:szCs w:val="24"/>
        </w:rPr>
        <w:t xml:space="preserve"> may have </w:t>
      </w:r>
      <w:r w:rsidR="00B13B5F">
        <w:rPr>
          <w:rFonts w:ascii="Times New Roman" w:hAnsi="Times New Roman" w:cs="Times New Roman"/>
          <w:sz w:val="24"/>
          <w:szCs w:val="24"/>
        </w:rPr>
        <w:t xml:space="preserve">an </w:t>
      </w:r>
      <w:r w:rsidR="004F34F9" w:rsidRPr="00403B68">
        <w:rPr>
          <w:rFonts w:ascii="Times New Roman" w:hAnsi="Times New Roman" w:cs="Times New Roman"/>
          <w:sz w:val="24"/>
          <w:szCs w:val="24"/>
        </w:rPr>
        <w:t xml:space="preserve">equal amount of return. </w:t>
      </w:r>
      <w:r w:rsidR="001845CE" w:rsidRPr="00403B68">
        <w:rPr>
          <w:rFonts w:ascii="Times New Roman" w:hAnsi="Times New Roman" w:cs="Times New Roman"/>
          <w:sz w:val="24"/>
          <w:szCs w:val="24"/>
        </w:rPr>
        <w:t xml:space="preserve">The S&amp;P 500 </w:t>
      </w:r>
      <w:r w:rsidR="00B13B5F">
        <w:rPr>
          <w:rFonts w:ascii="Times New Roman" w:hAnsi="Times New Roman" w:cs="Times New Roman"/>
          <w:sz w:val="24"/>
          <w:szCs w:val="24"/>
        </w:rPr>
        <w:t xml:space="preserve">has </w:t>
      </w:r>
      <w:r w:rsidR="00943621" w:rsidRPr="00403B68">
        <w:rPr>
          <w:rFonts w:ascii="Times New Roman" w:hAnsi="Times New Roman" w:cs="Times New Roman"/>
          <w:sz w:val="24"/>
          <w:szCs w:val="24"/>
        </w:rPr>
        <w:t xml:space="preserve">a mean of 0.000475064, mode of zero, </w:t>
      </w:r>
      <w:r w:rsidR="00B13B5F">
        <w:rPr>
          <w:rFonts w:ascii="Times New Roman" w:hAnsi="Times New Roman" w:cs="Times New Roman"/>
          <w:sz w:val="24"/>
          <w:szCs w:val="24"/>
        </w:rPr>
        <w:t xml:space="preserve">the </w:t>
      </w:r>
      <w:r w:rsidR="00943621" w:rsidRPr="00403B68">
        <w:rPr>
          <w:rFonts w:ascii="Times New Roman" w:hAnsi="Times New Roman" w:cs="Times New Roman"/>
          <w:sz w:val="24"/>
          <w:szCs w:val="24"/>
        </w:rPr>
        <w:t>median is</w:t>
      </w:r>
      <w:r w:rsidR="00CF1140" w:rsidRPr="00403B68">
        <w:rPr>
          <w:rFonts w:ascii="Times New Roman" w:hAnsi="Times New Roman" w:cs="Times New Roman"/>
          <w:sz w:val="24"/>
          <w:szCs w:val="24"/>
        </w:rPr>
        <w:t xml:space="preserve"> 0.000662896</w:t>
      </w:r>
      <w:r w:rsidR="00B13B5F">
        <w:rPr>
          <w:rFonts w:ascii="Times New Roman" w:hAnsi="Times New Roman" w:cs="Times New Roman"/>
          <w:sz w:val="24"/>
          <w:szCs w:val="24"/>
        </w:rPr>
        <w:t>,</w:t>
      </w:r>
      <w:r w:rsidR="00943621" w:rsidRPr="00403B68">
        <w:rPr>
          <w:rFonts w:ascii="Times New Roman" w:hAnsi="Times New Roman" w:cs="Times New Roman"/>
          <w:sz w:val="24"/>
          <w:szCs w:val="24"/>
        </w:rPr>
        <w:t xml:space="preserve"> and the standard deviation is</w:t>
      </w:r>
      <w:r w:rsidR="00CF1140" w:rsidRPr="00403B68">
        <w:rPr>
          <w:rFonts w:ascii="Times New Roman" w:hAnsi="Times New Roman" w:cs="Times New Roman"/>
          <w:sz w:val="24"/>
          <w:szCs w:val="24"/>
        </w:rPr>
        <w:t xml:space="preserve"> 0.011032122</w:t>
      </w:r>
      <w:r w:rsidR="00B13B5F">
        <w:rPr>
          <w:rFonts w:ascii="Times New Roman" w:hAnsi="Times New Roman" w:cs="Times New Roman"/>
          <w:sz w:val="24"/>
          <w:szCs w:val="24"/>
        </w:rPr>
        <w:t>,</w:t>
      </w:r>
      <w:r w:rsidR="00CF1140" w:rsidRPr="00403B68">
        <w:rPr>
          <w:rFonts w:ascii="Times New Roman" w:hAnsi="Times New Roman" w:cs="Times New Roman"/>
          <w:sz w:val="24"/>
          <w:szCs w:val="24"/>
        </w:rPr>
        <w:t xml:space="preserve"> while the </w:t>
      </w:r>
      <w:r w:rsidR="00FD6C6E" w:rsidRPr="00403B68">
        <w:rPr>
          <w:rFonts w:ascii="Times New Roman" w:hAnsi="Times New Roman" w:cs="Times New Roman"/>
          <w:sz w:val="24"/>
          <w:szCs w:val="24"/>
        </w:rPr>
        <w:t xml:space="preserve">S&amp;P 500 ESG has a mean of </w:t>
      </w:r>
      <w:r w:rsidR="00F27AC7" w:rsidRPr="00403B68">
        <w:rPr>
          <w:rFonts w:ascii="Times New Roman" w:hAnsi="Times New Roman" w:cs="Times New Roman"/>
          <w:sz w:val="24"/>
          <w:szCs w:val="24"/>
        </w:rPr>
        <w:t xml:space="preserve">0.000483534, a mode of zero, median of 0.000703687 and a standard deviation of </w:t>
      </w:r>
      <w:r w:rsidR="00887C56" w:rsidRPr="00403B68">
        <w:rPr>
          <w:rFonts w:ascii="Times New Roman" w:hAnsi="Times New Roman" w:cs="Times New Roman"/>
          <w:sz w:val="24"/>
          <w:szCs w:val="24"/>
        </w:rPr>
        <w:t>0.010977417. Looking at these data</w:t>
      </w:r>
      <w:r w:rsidR="00B13B5F">
        <w:rPr>
          <w:rFonts w:ascii="Times New Roman" w:hAnsi="Times New Roman" w:cs="Times New Roman"/>
          <w:sz w:val="24"/>
          <w:szCs w:val="24"/>
        </w:rPr>
        <w:t>,</w:t>
      </w:r>
      <w:r w:rsidR="00887C56" w:rsidRPr="00403B68">
        <w:rPr>
          <w:rFonts w:ascii="Times New Roman" w:hAnsi="Times New Roman" w:cs="Times New Roman"/>
          <w:sz w:val="24"/>
          <w:szCs w:val="24"/>
        </w:rPr>
        <w:t xml:space="preserve"> we can make a conclusion that the two are closely related.</w:t>
      </w:r>
      <w:r w:rsidR="00B300F8" w:rsidRPr="00403B68">
        <w:rPr>
          <w:rFonts w:ascii="Times New Roman" w:hAnsi="Times New Roman" w:cs="Times New Roman"/>
          <w:sz w:val="24"/>
          <w:szCs w:val="24"/>
        </w:rPr>
        <w:t xml:space="preserve"> The graph plotted with the two indices also tells </w:t>
      </w:r>
      <w:r w:rsidR="00B13B5F">
        <w:rPr>
          <w:rFonts w:ascii="Times New Roman" w:hAnsi="Times New Roman" w:cs="Times New Roman"/>
          <w:sz w:val="24"/>
          <w:szCs w:val="24"/>
        </w:rPr>
        <w:t>u</w:t>
      </w:r>
      <w:r w:rsidR="00B300F8" w:rsidRPr="00403B68">
        <w:rPr>
          <w:rFonts w:ascii="Times New Roman" w:hAnsi="Times New Roman" w:cs="Times New Roman"/>
          <w:sz w:val="24"/>
          <w:szCs w:val="24"/>
        </w:rPr>
        <w:t>s that both bring the same amount of return as below:</w:t>
      </w:r>
    </w:p>
    <w:p w:rsidR="00B300F8" w:rsidRPr="00403B68" w:rsidRDefault="00B300F8">
      <w:pPr>
        <w:rPr>
          <w:rFonts w:ascii="Times New Roman" w:hAnsi="Times New Roman" w:cs="Times New Roman"/>
          <w:sz w:val="24"/>
          <w:szCs w:val="24"/>
        </w:rPr>
      </w:pPr>
      <w:r w:rsidRPr="00403B68">
        <w:rPr>
          <w:rFonts w:ascii="Times New Roman" w:hAnsi="Times New Roman" w:cs="Times New Roman"/>
          <w:noProof/>
          <w:sz w:val="24"/>
          <w:szCs w:val="24"/>
        </w:rPr>
        <w:drawing>
          <wp:inline distT="0" distB="0" distL="0" distR="0" wp14:anchorId="0C56B781" wp14:editId="75CA8848">
            <wp:extent cx="5934075" cy="2514600"/>
            <wp:effectExtent l="0" t="0" r="9525"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1E17F5" w:rsidRPr="00403B68" w:rsidRDefault="00631B23">
      <w:pPr>
        <w:rPr>
          <w:rFonts w:ascii="Times New Roman" w:hAnsi="Times New Roman" w:cs="Times New Roman"/>
          <w:sz w:val="24"/>
          <w:szCs w:val="24"/>
        </w:rPr>
      </w:pPr>
      <w:r>
        <w:rPr>
          <w:rFonts w:ascii="Times New Roman" w:hAnsi="Times New Roman" w:cs="Times New Roman"/>
          <w:sz w:val="24"/>
          <w:szCs w:val="24"/>
        </w:rPr>
        <w:t xml:space="preserve">Q2. </w:t>
      </w:r>
      <w:r w:rsidR="007F7115" w:rsidRPr="00403B68">
        <w:rPr>
          <w:rFonts w:ascii="Times New Roman" w:hAnsi="Times New Roman" w:cs="Times New Roman"/>
          <w:sz w:val="24"/>
          <w:szCs w:val="24"/>
        </w:rPr>
        <w:t>From the analysis of the data</w:t>
      </w:r>
      <w:r w:rsidR="00B13B5F">
        <w:rPr>
          <w:rFonts w:ascii="Times New Roman" w:hAnsi="Times New Roman" w:cs="Times New Roman"/>
          <w:sz w:val="24"/>
          <w:szCs w:val="24"/>
        </w:rPr>
        <w:t>,</w:t>
      </w:r>
      <w:r w:rsidR="007F7115" w:rsidRPr="00403B68">
        <w:rPr>
          <w:rFonts w:ascii="Times New Roman" w:hAnsi="Times New Roman" w:cs="Times New Roman"/>
          <w:sz w:val="24"/>
          <w:szCs w:val="24"/>
        </w:rPr>
        <w:t xml:space="preserve"> most of the revenue is </w:t>
      </w:r>
      <w:r w:rsidR="00A60412" w:rsidRPr="00403B68">
        <w:rPr>
          <w:rFonts w:ascii="Times New Roman" w:hAnsi="Times New Roman" w:cs="Times New Roman"/>
          <w:sz w:val="24"/>
          <w:szCs w:val="24"/>
        </w:rPr>
        <w:t xml:space="preserve">mostly distributed </w:t>
      </w:r>
      <w:r w:rsidR="00BA69A4" w:rsidRPr="00403B68">
        <w:rPr>
          <w:rFonts w:ascii="Times New Roman" w:hAnsi="Times New Roman" w:cs="Times New Roman"/>
          <w:sz w:val="24"/>
          <w:szCs w:val="24"/>
        </w:rPr>
        <w:t xml:space="preserve">in the range of 0.01 for both the </w:t>
      </w:r>
      <w:r w:rsidR="00476109" w:rsidRPr="00403B68">
        <w:rPr>
          <w:rFonts w:ascii="Times New Roman" w:hAnsi="Times New Roman" w:cs="Times New Roman"/>
          <w:sz w:val="24"/>
          <w:szCs w:val="24"/>
        </w:rPr>
        <w:t>returns. This shows that t</w:t>
      </w:r>
      <w:r w:rsidR="004365A6" w:rsidRPr="00403B68">
        <w:rPr>
          <w:rFonts w:ascii="Times New Roman" w:hAnsi="Times New Roman" w:cs="Times New Roman"/>
          <w:sz w:val="24"/>
          <w:szCs w:val="24"/>
        </w:rPr>
        <w:t>he data is not normally distributed as we can see a higher concentration in one point while other points do not have much frequent.</w:t>
      </w:r>
      <w:r w:rsidR="0041726B" w:rsidRPr="00403B68">
        <w:rPr>
          <w:rFonts w:ascii="Times New Roman" w:hAnsi="Times New Roman" w:cs="Times New Roman"/>
          <w:sz w:val="24"/>
          <w:szCs w:val="24"/>
        </w:rPr>
        <w:t xml:space="preserve"> The histograms look normal since they can form a bell shape if connected together.</w:t>
      </w:r>
    </w:p>
    <w:p w:rsidR="001E17F5" w:rsidRPr="00403B68" w:rsidRDefault="001E17F5">
      <w:pPr>
        <w:rPr>
          <w:rFonts w:ascii="Times New Roman" w:hAnsi="Times New Roman" w:cs="Times New Roman"/>
          <w:sz w:val="24"/>
          <w:szCs w:val="24"/>
        </w:rPr>
      </w:pPr>
    </w:p>
    <w:p w:rsidR="001E17F5" w:rsidRPr="00403B68" w:rsidRDefault="007F7115">
      <w:pPr>
        <w:rPr>
          <w:rFonts w:ascii="Times New Roman" w:hAnsi="Times New Roman" w:cs="Times New Roman"/>
          <w:sz w:val="24"/>
          <w:szCs w:val="24"/>
        </w:rPr>
      </w:pPr>
      <w:r w:rsidRPr="00403B68">
        <w:rPr>
          <w:rFonts w:ascii="Times New Roman" w:hAnsi="Times New Roman" w:cs="Times New Roman"/>
          <w:noProof/>
          <w:sz w:val="24"/>
          <w:szCs w:val="24"/>
        </w:rPr>
        <w:lastRenderedPageBreak/>
        <w:drawing>
          <wp:inline distT="0" distB="0" distL="0" distR="0" wp14:anchorId="75DB29BD" wp14:editId="73DD33F7">
            <wp:extent cx="3790950" cy="3371850"/>
            <wp:effectExtent l="0" t="0" r="19050" b="1905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03460E" w:rsidRPr="00403B68" w:rsidRDefault="001E17F5">
      <w:pPr>
        <w:rPr>
          <w:rFonts w:ascii="Times New Roman" w:hAnsi="Times New Roman" w:cs="Times New Roman"/>
          <w:sz w:val="24"/>
          <w:szCs w:val="24"/>
        </w:rPr>
      </w:pPr>
      <w:r w:rsidRPr="00403B68">
        <w:rPr>
          <w:rFonts w:ascii="Times New Roman" w:hAnsi="Times New Roman" w:cs="Times New Roman"/>
          <w:noProof/>
          <w:sz w:val="24"/>
          <w:szCs w:val="24"/>
        </w:rPr>
        <w:drawing>
          <wp:inline distT="0" distB="0" distL="0" distR="0" wp14:anchorId="081F71C3" wp14:editId="395BF006">
            <wp:extent cx="3792220" cy="278003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92220" cy="2780030"/>
                    </a:xfrm>
                    <a:prstGeom prst="rect">
                      <a:avLst/>
                    </a:prstGeom>
                    <a:noFill/>
                  </pic:spPr>
                </pic:pic>
              </a:graphicData>
            </a:graphic>
          </wp:inline>
        </w:drawing>
      </w:r>
    </w:p>
    <w:p w:rsidR="0003460E" w:rsidRPr="00403B68" w:rsidRDefault="0003460E" w:rsidP="0003460E">
      <w:pPr>
        <w:rPr>
          <w:rFonts w:ascii="Times New Roman" w:hAnsi="Times New Roman" w:cs="Times New Roman"/>
          <w:sz w:val="24"/>
          <w:szCs w:val="24"/>
        </w:rPr>
      </w:pPr>
    </w:p>
    <w:p w:rsidR="00072BDD" w:rsidRPr="00403B68" w:rsidRDefault="007865BF" w:rsidP="0003460E">
      <w:pPr>
        <w:tabs>
          <w:tab w:val="left" w:pos="1785"/>
        </w:tabs>
        <w:rPr>
          <w:rFonts w:ascii="Times New Roman" w:hAnsi="Times New Roman" w:cs="Times New Roman"/>
          <w:sz w:val="24"/>
          <w:szCs w:val="24"/>
        </w:rPr>
      </w:pPr>
      <w:r>
        <w:rPr>
          <w:rFonts w:ascii="Times New Roman" w:hAnsi="Times New Roman" w:cs="Times New Roman"/>
          <w:sz w:val="24"/>
          <w:szCs w:val="24"/>
        </w:rPr>
        <w:t>Q3b</w:t>
      </w:r>
      <w:r w:rsidR="00DC1DF7">
        <w:rPr>
          <w:rFonts w:ascii="Times New Roman" w:hAnsi="Times New Roman" w:cs="Times New Roman"/>
          <w:sz w:val="24"/>
          <w:szCs w:val="24"/>
        </w:rPr>
        <w:t xml:space="preserve">). </w:t>
      </w:r>
      <w:r w:rsidR="0003460E" w:rsidRPr="00403B68">
        <w:rPr>
          <w:rFonts w:ascii="Times New Roman" w:hAnsi="Times New Roman" w:cs="Times New Roman"/>
          <w:sz w:val="24"/>
          <w:szCs w:val="24"/>
        </w:rPr>
        <w:t xml:space="preserve">When we select a sample of 40 samples randomly </w:t>
      </w:r>
      <w:r w:rsidR="00831614" w:rsidRPr="00403B68">
        <w:rPr>
          <w:rFonts w:ascii="Times New Roman" w:hAnsi="Times New Roman" w:cs="Times New Roman"/>
          <w:sz w:val="24"/>
          <w:szCs w:val="24"/>
        </w:rPr>
        <w:t>data</w:t>
      </w:r>
      <w:r w:rsidR="00B13B5F">
        <w:rPr>
          <w:rFonts w:ascii="Times New Roman" w:hAnsi="Times New Roman" w:cs="Times New Roman"/>
          <w:sz w:val="24"/>
          <w:szCs w:val="24"/>
        </w:rPr>
        <w:t>,</w:t>
      </w:r>
      <w:r w:rsidR="00831614" w:rsidRPr="00403B68">
        <w:rPr>
          <w:rFonts w:ascii="Times New Roman" w:hAnsi="Times New Roman" w:cs="Times New Roman"/>
          <w:sz w:val="24"/>
          <w:szCs w:val="24"/>
        </w:rPr>
        <w:t xml:space="preserve"> </w:t>
      </w:r>
      <w:r w:rsidR="00CA2F40" w:rsidRPr="00403B68">
        <w:rPr>
          <w:rFonts w:ascii="Times New Roman" w:hAnsi="Times New Roman" w:cs="Times New Roman"/>
          <w:sz w:val="24"/>
          <w:szCs w:val="24"/>
        </w:rPr>
        <w:t xml:space="preserve">the mean goes up from </w:t>
      </w:r>
      <w:r w:rsidR="002C1B5A" w:rsidRPr="00403B68">
        <w:rPr>
          <w:rFonts w:ascii="Times New Roman" w:hAnsi="Times New Roman" w:cs="Times New Roman"/>
          <w:sz w:val="24"/>
          <w:szCs w:val="24"/>
        </w:rPr>
        <w:t xml:space="preserve">0.000475 and 0.000473 to 0.00324 and 0.00312 </w:t>
      </w:r>
      <w:r w:rsidR="008214B1" w:rsidRPr="00403B68">
        <w:rPr>
          <w:rFonts w:ascii="Times New Roman" w:hAnsi="Times New Roman" w:cs="Times New Roman"/>
          <w:sz w:val="24"/>
          <w:szCs w:val="24"/>
        </w:rPr>
        <w:t>for the S&amp;P 500 and S&amp;P</w:t>
      </w:r>
      <w:r w:rsidR="008E7726" w:rsidRPr="00403B68">
        <w:rPr>
          <w:rFonts w:ascii="Times New Roman" w:hAnsi="Times New Roman" w:cs="Times New Roman"/>
          <w:sz w:val="24"/>
          <w:szCs w:val="24"/>
        </w:rPr>
        <w:t xml:space="preserve"> 500 ESG</w:t>
      </w:r>
      <w:r w:rsidR="00B13B5F">
        <w:rPr>
          <w:rFonts w:ascii="Times New Roman" w:hAnsi="Times New Roman" w:cs="Times New Roman"/>
          <w:sz w:val="24"/>
          <w:szCs w:val="24"/>
        </w:rPr>
        <w:t>,</w:t>
      </w:r>
      <w:r w:rsidR="008E7726" w:rsidRPr="00403B68">
        <w:rPr>
          <w:rFonts w:ascii="Times New Roman" w:hAnsi="Times New Roman" w:cs="Times New Roman"/>
          <w:sz w:val="24"/>
          <w:szCs w:val="24"/>
        </w:rPr>
        <w:t xml:space="preserve"> </w:t>
      </w:r>
      <w:r w:rsidR="002C1B5A" w:rsidRPr="00403B68">
        <w:rPr>
          <w:rFonts w:ascii="Times New Roman" w:hAnsi="Times New Roman" w:cs="Times New Roman"/>
          <w:sz w:val="24"/>
          <w:szCs w:val="24"/>
        </w:rPr>
        <w:t>respectively.</w:t>
      </w:r>
    </w:p>
    <w:tbl>
      <w:tblPr>
        <w:tblW w:w="6628" w:type="dxa"/>
        <w:tblInd w:w="93" w:type="dxa"/>
        <w:tblLook w:val="04A0" w:firstRow="1" w:lastRow="0" w:firstColumn="1" w:lastColumn="0" w:noHBand="0" w:noVBand="1"/>
      </w:tblPr>
      <w:tblGrid>
        <w:gridCol w:w="3642"/>
        <w:gridCol w:w="2986"/>
      </w:tblGrid>
      <w:tr w:rsidR="002C1B5A" w:rsidRPr="002C1B5A" w:rsidTr="002C1B5A">
        <w:trPr>
          <w:trHeight w:val="239"/>
        </w:trPr>
        <w:tc>
          <w:tcPr>
            <w:tcW w:w="364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C1B5A" w:rsidRPr="002C1B5A" w:rsidRDefault="00230B1E" w:rsidP="002C1B5A">
            <w:pPr>
              <w:spacing w:after="0"/>
              <w:jc w:val="left"/>
              <w:rPr>
                <w:rFonts w:ascii="Times New Roman" w:eastAsia="Times New Roman" w:hAnsi="Times New Roman" w:cs="Times New Roman"/>
                <w:sz w:val="24"/>
                <w:szCs w:val="24"/>
              </w:rPr>
            </w:pPr>
            <w:r w:rsidRPr="00403B68">
              <w:rPr>
                <w:rFonts w:ascii="Times New Roman" w:eastAsia="Times New Roman" w:hAnsi="Times New Roman" w:cs="Times New Roman"/>
                <w:sz w:val="24"/>
                <w:szCs w:val="24"/>
              </w:rPr>
              <w:t>Mean Return</w:t>
            </w:r>
            <w:r w:rsidR="002C1B5A" w:rsidRPr="002C1B5A">
              <w:rPr>
                <w:rFonts w:ascii="Times New Roman" w:eastAsia="Times New Roman" w:hAnsi="Times New Roman" w:cs="Times New Roman"/>
                <w:sz w:val="24"/>
                <w:szCs w:val="24"/>
              </w:rPr>
              <w:t xml:space="preserve"> S&amp;P 500 ESG Index</w:t>
            </w:r>
          </w:p>
        </w:tc>
        <w:tc>
          <w:tcPr>
            <w:tcW w:w="2986" w:type="dxa"/>
            <w:tcBorders>
              <w:top w:val="single" w:sz="4" w:space="0" w:color="auto"/>
              <w:left w:val="nil"/>
              <w:bottom w:val="single" w:sz="4" w:space="0" w:color="auto"/>
              <w:right w:val="single" w:sz="4" w:space="0" w:color="auto"/>
            </w:tcBorders>
            <w:shd w:val="clear" w:color="auto" w:fill="auto"/>
            <w:vAlign w:val="bottom"/>
            <w:hideMark/>
          </w:tcPr>
          <w:p w:rsidR="002C1B5A" w:rsidRPr="002C1B5A" w:rsidRDefault="002C1B5A" w:rsidP="002C1B5A">
            <w:pPr>
              <w:spacing w:after="0"/>
              <w:jc w:val="left"/>
              <w:rPr>
                <w:rFonts w:ascii="Times New Roman" w:eastAsia="Times New Roman" w:hAnsi="Times New Roman" w:cs="Times New Roman"/>
                <w:sz w:val="24"/>
                <w:szCs w:val="24"/>
              </w:rPr>
            </w:pPr>
            <w:r w:rsidRPr="002C1B5A">
              <w:rPr>
                <w:rFonts w:ascii="Times New Roman" w:eastAsia="Times New Roman" w:hAnsi="Times New Roman" w:cs="Times New Roman"/>
                <w:sz w:val="24"/>
                <w:szCs w:val="24"/>
              </w:rPr>
              <w:t>Mean Return S&amp;P 500</w:t>
            </w:r>
          </w:p>
        </w:tc>
      </w:tr>
      <w:tr w:rsidR="002C1B5A" w:rsidRPr="002C1B5A" w:rsidTr="002C1B5A">
        <w:trPr>
          <w:trHeight w:val="239"/>
        </w:trPr>
        <w:tc>
          <w:tcPr>
            <w:tcW w:w="3642" w:type="dxa"/>
            <w:tcBorders>
              <w:top w:val="nil"/>
              <w:left w:val="single" w:sz="4" w:space="0" w:color="auto"/>
              <w:bottom w:val="single" w:sz="4" w:space="0" w:color="auto"/>
              <w:right w:val="single" w:sz="4" w:space="0" w:color="auto"/>
            </w:tcBorders>
            <w:shd w:val="clear" w:color="auto" w:fill="auto"/>
            <w:vAlign w:val="bottom"/>
            <w:hideMark/>
          </w:tcPr>
          <w:p w:rsidR="002C1B5A" w:rsidRPr="002C1B5A" w:rsidRDefault="002C1B5A" w:rsidP="002C1B5A">
            <w:pPr>
              <w:spacing w:after="0"/>
              <w:jc w:val="right"/>
              <w:rPr>
                <w:rFonts w:ascii="Times New Roman" w:eastAsia="Times New Roman" w:hAnsi="Times New Roman" w:cs="Times New Roman"/>
                <w:sz w:val="24"/>
                <w:szCs w:val="24"/>
              </w:rPr>
            </w:pPr>
            <w:r w:rsidRPr="002C1B5A">
              <w:rPr>
                <w:rFonts w:ascii="Times New Roman" w:eastAsia="Times New Roman" w:hAnsi="Times New Roman" w:cs="Times New Roman"/>
                <w:sz w:val="24"/>
                <w:szCs w:val="24"/>
              </w:rPr>
              <w:t>0.00312459</w:t>
            </w:r>
          </w:p>
        </w:tc>
        <w:tc>
          <w:tcPr>
            <w:tcW w:w="2986" w:type="dxa"/>
            <w:tcBorders>
              <w:top w:val="nil"/>
              <w:left w:val="nil"/>
              <w:bottom w:val="single" w:sz="4" w:space="0" w:color="auto"/>
              <w:right w:val="single" w:sz="4" w:space="0" w:color="auto"/>
            </w:tcBorders>
            <w:shd w:val="clear" w:color="auto" w:fill="auto"/>
            <w:vAlign w:val="bottom"/>
            <w:hideMark/>
          </w:tcPr>
          <w:p w:rsidR="002C1B5A" w:rsidRPr="002C1B5A" w:rsidRDefault="002C1B5A" w:rsidP="002C1B5A">
            <w:pPr>
              <w:spacing w:after="0"/>
              <w:jc w:val="right"/>
              <w:rPr>
                <w:rFonts w:ascii="Times New Roman" w:eastAsia="Times New Roman" w:hAnsi="Times New Roman" w:cs="Times New Roman"/>
                <w:sz w:val="24"/>
                <w:szCs w:val="24"/>
              </w:rPr>
            </w:pPr>
            <w:r w:rsidRPr="002C1B5A">
              <w:rPr>
                <w:rFonts w:ascii="Times New Roman" w:eastAsia="Times New Roman" w:hAnsi="Times New Roman" w:cs="Times New Roman"/>
                <w:sz w:val="24"/>
                <w:szCs w:val="24"/>
              </w:rPr>
              <w:t>0.003243571</w:t>
            </w:r>
          </w:p>
        </w:tc>
      </w:tr>
    </w:tbl>
    <w:p w:rsidR="001E17F5" w:rsidRPr="00403B68" w:rsidRDefault="001E17F5" w:rsidP="0003460E">
      <w:pPr>
        <w:tabs>
          <w:tab w:val="left" w:pos="1785"/>
        </w:tabs>
        <w:rPr>
          <w:rFonts w:ascii="Times New Roman" w:hAnsi="Times New Roman" w:cs="Times New Roman"/>
          <w:sz w:val="24"/>
          <w:szCs w:val="24"/>
        </w:rPr>
      </w:pPr>
    </w:p>
    <w:p w:rsidR="00634C85" w:rsidRPr="00403B68" w:rsidRDefault="007865BF" w:rsidP="0003460E">
      <w:pPr>
        <w:tabs>
          <w:tab w:val="left" w:pos="1785"/>
        </w:tabs>
        <w:rPr>
          <w:rFonts w:ascii="Times New Roman" w:hAnsi="Times New Roman" w:cs="Times New Roman"/>
          <w:sz w:val="24"/>
          <w:szCs w:val="24"/>
        </w:rPr>
      </w:pPr>
      <w:r>
        <w:rPr>
          <w:rFonts w:ascii="Times New Roman" w:hAnsi="Times New Roman" w:cs="Times New Roman"/>
          <w:sz w:val="24"/>
          <w:szCs w:val="24"/>
        </w:rPr>
        <w:t>Q3c</w:t>
      </w:r>
      <w:r w:rsidR="00DC1DF7">
        <w:rPr>
          <w:rFonts w:ascii="Times New Roman" w:hAnsi="Times New Roman" w:cs="Times New Roman"/>
          <w:sz w:val="24"/>
          <w:szCs w:val="24"/>
        </w:rPr>
        <w:t xml:space="preserve">). </w:t>
      </w:r>
      <w:r w:rsidR="008E0916" w:rsidRPr="00403B68">
        <w:rPr>
          <w:rFonts w:ascii="Times New Roman" w:hAnsi="Times New Roman" w:cs="Times New Roman"/>
          <w:sz w:val="24"/>
          <w:szCs w:val="24"/>
        </w:rPr>
        <w:t>The result</w:t>
      </w:r>
      <w:r w:rsidR="0056225F" w:rsidRPr="00403B68">
        <w:rPr>
          <w:rFonts w:ascii="Times New Roman" w:hAnsi="Times New Roman" w:cs="Times New Roman"/>
          <w:sz w:val="24"/>
          <w:szCs w:val="24"/>
        </w:rPr>
        <w:t>s</w:t>
      </w:r>
      <w:r w:rsidR="008E0916" w:rsidRPr="00403B68">
        <w:rPr>
          <w:rFonts w:ascii="Times New Roman" w:hAnsi="Times New Roman" w:cs="Times New Roman"/>
          <w:sz w:val="24"/>
          <w:szCs w:val="24"/>
        </w:rPr>
        <w:t xml:space="preserve"> of the </w:t>
      </w:r>
      <w:r w:rsidR="0056225F" w:rsidRPr="00403B68">
        <w:rPr>
          <w:rFonts w:ascii="Times New Roman" w:hAnsi="Times New Roman" w:cs="Times New Roman"/>
          <w:sz w:val="24"/>
          <w:szCs w:val="24"/>
        </w:rPr>
        <w:t xml:space="preserve">40 samples of the </w:t>
      </w:r>
      <w:r w:rsidR="008E0916" w:rsidRPr="00403B68">
        <w:rPr>
          <w:rFonts w:ascii="Times New Roman" w:hAnsi="Times New Roman" w:cs="Times New Roman"/>
          <w:sz w:val="24"/>
          <w:szCs w:val="24"/>
        </w:rPr>
        <w:t xml:space="preserve">data give </w:t>
      </w:r>
      <w:r w:rsidR="00B13B5F">
        <w:rPr>
          <w:rFonts w:ascii="Times New Roman" w:hAnsi="Times New Roman" w:cs="Times New Roman"/>
          <w:sz w:val="24"/>
          <w:szCs w:val="24"/>
        </w:rPr>
        <w:t xml:space="preserve">a </w:t>
      </w:r>
      <w:r w:rsidR="008E0916" w:rsidRPr="00403B68">
        <w:rPr>
          <w:rFonts w:ascii="Times New Roman" w:hAnsi="Times New Roman" w:cs="Times New Roman"/>
          <w:sz w:val="24"/>
          <w:szCs w:val="24"/>
        </w:rPr>
        <w:t xml:space="preserve">histogram that is well distributed </w:t>
      </w:r>
      <w:r w:rsidR="0056225F" w:rsidRPr="00403B68">
        <w:rPr>
          <w:rFonts w:ascii="Times New Roman" w:hAnsi="Times New Roman" w:cs="Times New Roman"/>
          <w:sz w:val="24"/>
          <w:szCs w:val="24"/>
        </w:rPr>
        <w:t>th</w:t>
      </w:r>
      <w:r w:rsidR="00B13B5F">
        <w:rPr>
          <w:rFonts w:ascii="Times New Roman" w:hAnsi="Times New Roman" w:cs="Times New Roman"/>
          <w:sz w:val="24"/>
          <w:szCs w:val="24"/>
        </w:rPr>
        <w:t>r</w:t>
      </w:r>
      <w:r w:rsidR="0056225F" w:rsidRPr="00403B68">
        <w:rPr>
          <w:rFonts w:ascii="Times New Roman" w:hAnsi="Times New Roman" w:cs="Times New Roman"/>
          <w:sz w:val="24"/>
          <w:szCs w:val="24"/>
        </w:rPr>
        <w:t xml:space="preserve">ough the data concentration is still at 0.01. The </w:t>
      </w:r>
      <w:r w:rsidR="000378BF" w:rsidRPr="00403B68">
        <w:rPr>
          <w:rFonts w:ascii="Times New Roman" w:hAnsi="Times New Roman" w:cs="Times New Roman"/>
          <w:sz w:val="24"/>
          <w:szCs w:val="24"/>
        </w:rPr>
        <w:t>highest frequency of each sample is 0.004 for the return 500 ESG and 0.001 for the return 500 index</w:t>
      </w:r>
    </w:p>
    <w:p w:rsidR="00634C85" w:rsidRPr="00403B68" w:rsidRDefault="00634C85" w:rsidP="0003460E">
      <w:pPr>
        <w:tabs>
          <w:tab w:val="left" w:pos="1785"/>
        </w:tabs>
        <w:rPr>
          <w:rFonts w:ascii="Times New Roman" w:hAnsi="Times New Roman" w:cs="Times New Roman"/>
          <w:sz w:val="24"/>
          <w:szCs w:val="24"/>
        </w:rPr>
      </w:pPr>
    </w:p>
    <w:p w:rsidR="00634C85" w:rsidRPr="00403B68" w:rsidRDefault="008E0916" w:rsidP="0003460E">
      <w:pPr>
        <w:tabs>
          <w:tab w:val="left" w:pos="1785"/>
        </w:tabs>
        <w:rPr>
          <w:rFonts w:ascii="Times New Roman" w:hAnsi="Times New Roman" w:cs="Times New Roman"/>
          <w:sz w:val="24"/>
          <w:szCs w:val="24"/>
        </w:rPr>
      </w:pPr>
      <w:r w:rsidRPr="00403B68">
        <w:rPr>
          <w:rFonts w:ascii="Times New Roman" w:hAnsi="Times New Roman" w:cs="Times New Roman"/>
          <w:noProof/>
          <w:sz w:val="24"/>
          <w:szCs w:val="24"/>
        </w:rPr>
        <w:drawing>
          <wp:inline distT="0" distB="0" distL="0" distR="0" wp14:anchorId="1713FA23" wp14:editId="746FD007">
            <wp:extent cx="4476750" cy="3257550"/>
            <wp:effectExtent l="0" t="0" r="19050" b="1905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FB29BD" w:rsidRPr="00403B68" w:rsidRDefault="00634C85" w:rsidP="0003460E">
      <w:pPr>
        <w:tabs>
          <w:tab w:val="left" w:pos="1785"/>
        </w:tabs>
        <w:rPr>
          <w:rFonts w:ascii="Times New Roman" w:hAnsi="Times New Roman" w:cs="Times New Roman"/>
          <w:sz w:val="24"/>
          <w:szCs w:val="24"/>
        </w:rPr>
      </w:pPr>
      <w:r w:rsidRPr="00403B68">
        <w:rPr>
          <w:rFonts w:ascii="Times New Roman" w:hAnsi="Times New Roman" w:cs="Times New Roman"/>
          <w:noProof/>
          <w:sz w:val="24"/>
          <w:szCs w:val="24"/>
        </w:rPr>
        <w:drawing>
          <wp:inline distT="0" distB="0" distL="0" distR="0" wp14:anchorId="008C890B" wp14:editId="2A721F13">
            <wp:extent cx="4700270" cy="3529965"/>
            <wp:effectExtent l="0" t="0" r="508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00270" cy="3529965"/>
                    </a:xfrm>
                    <a:prstGeom prst="rect">
                      <a:avLst/>
                    </a:prstGeom>
                    <a:noFill/>
                  </pic:spPr>
                </pic:pic>
              </a:graphicData>
            </a:graphic>
          </wp:inline>
        </w:drawing>
      </w:r>
    </w:p>
    <w:p w:rsidR="00FB29BD" w:rsidRPr="00403B68" w:rsidRDefault="00FB29BD" w:rsidP="00FB29BD">
      <w:pPr>
        <w:rPr>
          <w:rFonts w:ascii="Times New Roman" w:hAnsi="Times New Roman" w:cs="Times New Roman"/>
          <w:sz w:val="24"/>
          <w:szCs w:val="24"/>
        </w:rPr>
      </w:pPr>
    </w:p>
    <w:p w:rsidR="00634C85" w:rsidRPr="00403B68" w:rsidRDefault="001D6EEB" w:rsidP="00FB29BD">
      <w:pPr>
        <w:tabs>
          <w:tab w:val="left" w:pos="2205"/>
        </w:tabs>
        <w:rPr>
          <w:rFonts w:ascii="Times New Roman" w:hAnsi="Times New Roman" w:cs="Times New Roman"/>
          <w:sz w:val="24"/>
          <w:szCs w:val="24"/>
        </w:rPr>
      </w:pPr>
      <w:r>
        <w:rPr>
          <w:rFonts w:ascii="Times New Roman" w:hAnsi="Times New Roman" w:cs="Times New Roman"/>
          <w:sz w:val="24"/>
          <w:szCs w:val="24"/>
        </w:rPr>
        <w:t>Q3</w:t>
      </w:r>
      <w:r w:rsidR="00D9345D">
        <w:rPr>
          <w:rFonts w:ascii="Times New Roman" w:hAnsi="Times New Roman" w:cs="Times New Roman"/>
          <w:sz w:val="24"/>
          <w:szCs w:val="24"/>
        </w:rPr>
        <w:t>d</w:t>
      </w:r>
      <w:r w:rsidR="00712926">
        <w:rPr>
          <w:rFonts w:ascii="Times New Roman" w:hAnsi="Times New Roman" w:cs="Times New Roman"/>
          <w:sz w:val="24"/>
          <w:szCs w:val="24"/>
        </w:rPr>
        <w:t xml:space="preserve">). </w:t>
      </w:r>
      <w:r w:rsidR="0041726B" w:rsidRPr="00403B68">
        <w:rPr>
          <w:rFonts w:ascii="Times New Roman" w:hAnsi="Times New Roman" w:cs="Times New Roman"/>
          <w:sz w:val="24"/>
          <w:szCs w:val="24"/>
        </w:rPr>
        <w:t>The histogram</w:t>
      </w:r>
      <w:r w:rsidR="00C641E2" w:rsidRPr="00403B68">
        <w:rPr>
          <w:rFonts w:ascii="Times New Roman" w:hAnsi="Times New Roman" w:cs="Times New Roman"/>
          <w:sz w:val="24"/>
          <w:szCs w:val="24"/>
        </w:rPr>
        <w:t>s</w:t>
      </w:r>
      <w:r w:rsidR="0041726B" w:rsidRPr="00403B68">
        <w:rPr>
          <w:rFonts w:ascii="Times New Roman" w:hAnsi="Times New Roman" w:cs="Times New Roman"/>
          <w:sz w:val="24"/>
          <w:szCs w:val="24"/>
        </w:rPr>
        <w:t xml:space="preserve"> are not normal as bars appear in different leng</w:t>
      </w:r>
      <w:r w:rsidR="006036E8" w:rsidRPr="00403B68">
        <w:rPr>
          <w:rFonts w:ascii="Times New Roman" w:hAnsi="Times New Roman" w:cs="Times New Roman"/>
          <w:sz w:val="24"/>
          <w:szCs w:val="24"/>
        </w:rPr>
        <w:t>ths at different points and can</w:t>
      </w:r>
      <w:r w:rsidR="0041726B" w:rsidRPr="00403B68">
        <w:rPr>
          <w:rFonts w:ascii="Times New Roman" w:hAnsi="Times New Roman" w:cs="Times New Roman"/>
          <w:sz w:val="24"/>
          <w:szCs w:val="24"/>
        </w:rPr>
        <w:t xml:space="preserve">not form a </w:t>
      </w:r>
      <w:r w:rsidR="00C641E2" w:rsidRPr="00403B68">
        <w:rPr>
          <w:rFonts w:ascii="Times New Roman" w:hAnsi="Times New Roman" w:cs="Times New Roman"/>
          <w:sz w:val="24"/>
          <w:szCs w:val="24"/>
        </w:rPr>
        <w:t>bell</w:t>
      </w:r>
      <w:r w:rsidR="00B13B5F">
        <w:rPr>
          <w:rFonts w:ascii="Times New Roman" w:hAnsi="Times New Roman" w:cs="Times New Roman"/>
          <w:sz w:val="24"/>
          <w:szCs w:val="24"/>
        </w:rPr>
        <w:t xml:space="preserve"> </w:t>
      </w:r>
      <w:r w:rsidR="00C641E2" w:rsidRPr="00403B68">
        <w:rPr>
          <w:rFonts w:ascii="Times New Roman" w:hAnsi="Times New Roman" w:cs="Times New Roman"/>
          <w:sz w:val="24"/>
          <w:szCs w:val="24"/>
        </w:rPr>
        <w:t>shape.</w:t>
      </w:r>
      <w:r w:rsidR="00433D80" w:rsidRPr="00403B68">
        <w:rPr>
          <w:rFonts w:ascii="Times New Roman" w:hAnsi="Times New Roman" w:cs="Times New Roman"/>
          <w:sz w:val="24"/>
          <w:szCs w:val="24"/>
        </w:rPr>
        <w:t xml:space="preserve"> </w:t>
      </w:r>
      <w:r w:rsidR="006036E8" w:rsidRPr="00403B68">
        <w:rPr>
          <w:rFonts w:ascii="Times New Roman" w:hAnsi="Times New Roman" w:cs="Times New Roman"/>
          <w:sz w:val="24"/>
          <w:szCs w:val="24"/>
        </w:rPr>
        <w:t>T</w:t>
      </w:r>
      <w:r w:rsidR="00712926">
        <w:rPr>
          <w:rFonts w:ascii="Times New Roman" w:hAnsi="Times New Roman" w:cs="Times New Roman"/>
          <w:sz w:val="24"/>
          <w:szCs w:val="24"/>
        </w:rPr>
        <w:t>his is derived from the central</w:t>
      </w:r>
      <w:r w:rsidR="006036E8" w:rsidRPr="00403B68">
        <w:rPr>
          <w:rFonts w:ascii="Times New Roman" w:hAnsi="Times New Roman" w:cs="Times New Roman"/>
          <w:sz w:val="24"/>
          <w:szCs w:val="24"/>
        </w:rPr>
        <w:t xml:space="preserve"> limit theorem.</w:t>
      </w:r>
    </w:p>
    <w:p w:rsidR="00C641E2" w:rsidRPr="00403B68" w:rsidRDefault="00C641E2" w:rsidP="00FB29BD">
      <w:pPr>
        <w:tabs>
          <w:tab w:val="left" w:pos="2205"/>
        </w:tabs>
        <w:rPr>
          <w:rFonts w:ascii="Times New Roman" w:hAnsi="Times New Roman" w:cs="Times New Roman"/>
          <w:sz w:val="24"/>
          <w:szCs w:val="24"/>
        </w:rPr>
      </w:pPr>
    </w:p>
    <w:sectPr w:rsidR="00C641E2" w:rsidRPr="00403B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364EBA"/>
    <w:multiLevelType w:val="hybridMultilevel"/>
    <w:tmpl w:val="17CC2B00"/>
    <w:lvl w:ilvl="0" w:tplc="15C6C384">
      <w:start w:val="1"/>
      <w:numFmt w:val="lowerLetter"/>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4DCD7BF6"/>
    <w:multiLevelType w:val="hybridMultilevel"/>
    <w:tmpl w:val="95EE74B6"/>
    <w:lvl w:ilvl="0" w:tplc="BCEE811C">
      <w:start w:val="1"/>
      <w:numFmt w:val="bullet"/>
      <w:pStyle w:val="ListParagraph"/>
      <w:lvlText w:val=""/>
      <w:lvlJc w:val="left"/>
      <w:pPr>
        <w:ind w:left="360" w:hanging="360"/>
      </w:pPr>
      <w:rPr>
        <w:rFonts w:ascii="Symbol" w:hAnsi="Symbol" w:hint="default"/>
        <w:color w:val="4F81BD" w:themeColor="accent1"/>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zUyMzYwNLE0MjS0NDBQ0lEKTi0uzszPAykwrAUAghbZAywAAAA="/>
  </w:docVars>
  <w:rsids>
    <w:rsidRoot w:val="00BA78A0"/>
    <w:rsid w:val="0003460E"/>
    <w:rsid w:val="000378BF"/>
    <w:rsid w:val="00072BDD"/>
    <w:rsid w:val="001845CE"/>
    <w:rsid w:val="001D6EEB"/>
    <w:rsid w:val="001E17F5"/>
    <w:rsid w:val="00230B1E"/>
    <w:rsid w:val="002A6B77"/>
    <w:rsid w:val="002C1B5A"/>
    <w:rsid w:val="00393B57"/>
    <w:rsid w:val="003A17FF"/>
    <w:rsid w:val="00403B68"/>
    <w:rsid w:val="0041726B"/>
    <w:rsid w:val="004302AC"/>
    <w:rsid w:val="00433D80"/>
    <w:rsid w:val="004365A6"/>
    <w:rsid w:val="00476109"/>
    <w:rsid w:val="004F34F9"/>
    <w:rsid w:val="005607F5"/>
    <w:rsid w:val="0056225F"/>
    <w:rsid w:val="006036E8"/>
    <w:rsid w:val="00631B23"/>
    <w:rsid w:val="00634C85"/>
    <w:rsid w:val="0067757B"/>
    <w:rsid w:val="00712926"/>
    <w:rsid w:val="0071766C"/>
    <w:rsid w:val="007865BF"/>
    <w:rsid w:val="007F7115"/>
    <w:rsid w:val="008122EC"/>
    <w:rsid w:val="008214B1"/>
    <w:rsid w:val="00831614"/>
    <w:rsid w:val="00887C56"/>
    <w:rsid w:val="008E0916"/>
    <w:rsid w:val="008E7726"/>
    <w:rsid w:val="00922B24"/>
    <w:rsid w:val="00943621"/>
    <w:rsid w:val="0095785D"/>
    <w:rsid w:val="00A60412"/>
    <w:rsid w:val="00B13B5F"/>
    <w:rsid w:val="00B300F8"/>
    <w:rsid w:val="00BA69A4"/>
    <w:rsid w:val="00BA78A0"/>
    <w:rsid w:val="00C641E2"/>
    <w:rsid w:val="00CA2F40"/>
    <w:rsid w:val="00CA7EBA"/>
    <w:rsid w:val="00CB4088"/>
    <w:rsid w:val="00CF1140"/>
    <w:rsid w:val="00D92BF7"/>
    <w:rsid w:val="00D9345D"/>
    <w:rsid w:val="00DC1DF7"/>
    <w:rsid w:val="00F27AC7"/>
    <w:rsid w:val="00FB29BD"/>
    <w:rsid w:val="00FD6C6E"/>
    <w:rsid w:val="00FF12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78A0"/>
    <w:pPr>
      <w:spacing w:after="120" w:line="240" w:lineRule="auto"/>
      <w:jc w:val="both"/>
    </w:pPr>
    <w:rPr>
      <w:rFonts w:ascii="Arial" w:hAnsi="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A78A0"/>
    <w:pPr>
      <w:numPr>
        <w:numId w:val="1"/>
      </w:numPr>
      <w:contextualSpacing/>
    </w:pPr>
  </w:style>
  <w:style w:type="character" w:customStyle="1" w:styleId="ListParagraphChar">
    <w:name w:val="List Paragraph Char"/>
    <w:basedOn w:val="DefaultParagraphFont"/>
    <w:link w:val="ListParagraph"/>
    <w:uiPriority w:val="34"/>
    <w:rsid w:val="00BA78A0"/>
    <w:rPr>
      <w:rFonts w:ascii="Arial" w:hAnsi="Arial"/>
      <w:sz w:val="20"/>
    </w:rPr>
  </w:style>
  <w:style w:type="paragraph" w:styleId="BalloonText">
    <w:name w:val="Balloon Text"/>
    <w:basedOn w:val="Normal"/>
    <w:link w:val="BalloonTextChar"/>
    <w:uiPriority w:val="99"/>
    <w:semiHidden/>
    <w:unhideWhenUsed/>
    <w:rsid w:val="00BA78A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8A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78A0"/>
    <w:pPr>
      <w:spacing w:after="120" w:line="240" w:lineRule="auto"/>
      <w:jc w:val="both"/>
    </w:pPr>
    <w:rPr>
      <w:rFonts w:ascii="Arial" w:hAnsi="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A78A0"/>
    <w:pPr>
      <w:numPr>
        <w:numId w:val="1"/>
      </w:numPr>
      <w:contextualSpacing/>
    </w:pPr>
  </w:style>
  <w:style w:type="character" w:customStyle="1" w:styleId="ListParagraphChar">
    <w:name w:val="List Paragraph Char"/>
    <w:basedOn w:val="DefaultParagraphFont"/>
    <w:link w:val="ListParagraph"/>
    <w:uiPriority w:val="34"/>
    <w:rsid w:val="00BA78A0"/>
    <w:rPr>
      <w:rFonts w:ascii="Arial" w:hAnsi="Arial"/>
      <w:sz w:val="20"/>
    </w:rPr>
  </w:style>
  <w:style w:type="paragraph" w:styleId="BalloonText">
    <w:name w:val="Balloon Text"/>
    <w:basedOn w:val="Normal"/>
    <w:link w:val="BalloonTextChar"/>
    <w:uiPriority w:val="99"/>
    <w:semiHidden/>
    <w:unhideWhenUsed/>
    <w:rsid w:val="00BA78A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8A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6912135">
      <w:bodyDiv w:val="1"/>
      <w:marLeft w:val="0"/>
      <w:marRight w:val="0"/>
      <w:marTop w:val="0"/>
      <w:marBottom w:val="0"/>
      <w:divBdr>
        <w:top w:val="none" w:sz="0" w:space="0" w:color="auto"/>
        <w:left w:val="none" w:sz="0" w:space="0" w:color="auto"/>
        <w:bottom w:val="none" w:sz="0" w:space="0" w:color="auto"/>
        <w:right w:val="none" w:sz="0" w:space="0" w:color="auto"/>
      </w:divBdr>
    </w:div>
    <w:div w:id="345984101">
      <w:bodyDiv w:val="1"/>
      <w:marLeft w:val="0"/>
      <w:marRight w:val="0"/>
      <w:marTop w:val="0"/>
      <w:marBottom w:val="0"/>
      <w:divBdr>
        <w:top w:val="none" w:sz="0" w:space="0" w:color="auto"/>
        <w:left w:val="none" w:sz="0" w:space="0" w:color="auto"/>
        <w:bottom w:val="none" w:sz="0" w:space="0" w:color="auto"/>
        <w:right w:val="none" w:sz="0" w:space="0" w:color="auto"/>
      </w:divBdr>
    </w:div>
    <w:div w:id="477918744">
      <w:bodyDiv w:val="1"/>
      <w:marLeft w:val="0"/>
      <w:marRight w:val="0"/>
      <w:marTop w:val="0"/>
      <w:marBottom w:val="0"/>
      <w:divBdr>
        <w:top w:val="none" w:sz="0" w:space="0" w:color="auto"/>
        <w:left w:val="none" w:sz="0" w:space="0" w:color="auto"/>
        <w:bottom w:val="none" w:sz="0" w:space="0" w:color="auto"/>
        <w:right w:val="none" w:sz="0" w:space="0" w:color="auto"/>
      </w:divBdr>
    </w:div>
    <w:div w:id="752505128">
      <w:bodyDiv w:val="1"/>
      <w:marLeft w:val="0"/>
      <w:marRight w:val="0"/>
      <w:marTop w:val="0"/>
      <w:marBottom w:val="0"/>
      <w:divBdr>
        <w:top w:val="none" w:sz="0" w:space="0" w:color="auto"/>
        <w:left w:val="none" w:sz="0" w:space="0" w:color="auto"/>
        <w:bottom w:val="none" w:sz="0" w:space="0" w:color="auto"/>
        <w:right w:val="none" w:sz="0" w:space="0" w:color="auto"/>
      </w:divBdr>
    </w:div>
    <w:div w:id="1344668483">
      <w:bodyDiv w:val="1"/>
      <w:marLeft w:val="0"/>
      <w:marRight w:val="0"/>
      <w:marTop w:val="0"/>
      <w:marBottom w:val="0"/>
      <w:divBdr>
        <w:top w:val="none" w:sz="0" w:space="0" w:color="auto"/>
        <w:left w:val="none" w:sz="0" w:space="0" w:color="auto"/>
        <w:bottom w:val="none" w:sz="0" w:space="0" w:color="auto"/>
        <w:right w:val="none" w:sz="0" w:space="0" w:color="auto"/>
      </w:divBdr>
    </w:div>
    <w:div w:id="1597440706">
      <w:bodyDiv w:val="1"/>
      <w:marLeft w:val="0"/>
      <w:marRight w:val="0"/>
      <w:marTop w:val="0"/>
      <w:marBottom w:val="0"/>
      <w:divBdr>
        <w:top w:val="none" w:sz="0" w:space="0" w:color="auto"/>
        <w:left w:val="none" w:sz="0" w:space="0" w:color="auto"/>
        <w:bottom w:val="none" w:sz="0" w:space="0" w:color="auto"/>
        <w:right w:val="none" w:sz="0" w:space="0" w:color="auto"/>
      </w:divBdr>
    </w:div>
    <w:div w:id="1796941930">
      <w:bodyDiv w:val="1"/>
      <w:marLeft w:val="0"/>
      <w:marRight w:val="0"/>
      <w:marTop w:val="0"/>
      <w:marBottom w:val="0"/>
      <w:divBdr>
        <w:top w:val="none" w:sz="0" w:space="0" w:color="auto"/>
        <w:left w:val="none" w:sz="0" w:space="0" w:color="auto"/>
        <w:bottom w:val="none" w:sz="0" w:space="0" w:color="auto"/>
        <w:right w:val="none" w:sz="0" w:space="0" w:color="auto"/>
      </w:divBdr>
    </w:div>
    <w:div w:id="1825513022">
      <w:bodyDiv w:val="1"/>
      <w:marLeft w:val="0"/>
      <w:marRight w:val="0"/>
      <w:marTop w:val="0"/>
      <w:marBottom w:val="0"/>
      <w:divBdr>
        <w:top w:val="none" w:sz="0" w:space="0" w:color="auto"/>
        <w:left w:val="none" w:sz="0" w:space="0" w:color="auto"/>
        <w:bottom w:val="none" w:sz="0" w:space="0" w:color="auto"/>
        <w:right w:val="none" w:sz="0" w:space="0" w:color="auto"/>
      </w:divBdr>
    </w:div>
    <w:div w:id="1855336727">
      <w:bodyDiv w:val="1"/>
      <w:marLeft w:val="0"/>
      <w:marRight w:val="0"/>
      <w:marTop w:val="0"/>
      <w:marBottom w:val="0"/>
      <w:divBdr>
        <w:top w:val="none" w:sz="0" w:space="0" w:color="auto"/>
        <w:left w:val="none" w:sz="0" w:space="0" w:color="auto"/>
        <w:bottom w:val="none" w:sz="0" w:space="0" w:color="auto"/>
        <w:right w:val="none" w:sz="0" w:space="0" w:color="auto"/>
      </w:divBdr>
    </w:div>
    <w:div w:id="2003922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chart" Target="charts/chart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image" Target="media/image2.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muthoni\Documents\kamande\STAT600%20Assignment%201%20Data.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muthoni\Documents\kamande\STAT600%20Assignment%201%20Data.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muthoni\Documents\kamande\STAT600%20Assignment%201%20Data.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'Data q2'!$B$3</c:f>
              <c:strCache>
                <c:ptCount val="1"/>
                <c:pt idx="0">
                  <c:v>Retunr S&amp;P 500 ESG Index</c:v>
                </c:pt>
              </c:strCache>
            </c:strRef>
          </c:tx>
          <c:cat>
            <c:numRef>
              <c:f>'Data q2'!$A$4:$A$54</c:f>
              <c:numCache>
                <c:formatCode>m/d/yyyy</c:formatCode>
                <c:ptCount val="51"/>
                <c:pt idx="0">
                  <c:v>43649</c:v>
                </c:pt>
                <c:pt idx="1">
                  <c:v>41773</c:v>
                </c:pt>
                <c:pt idx="2">
                  <c:v>44097</c:v>
                </c:pt>
                <c:pt idx="3">
                  <c:v>43839</c:v>
                </c:pt>
                <c:pt idx="4">
                  <c:v>40954</c:v>
                </c:pt>
                <c:pt idx="5">
                  <c:v>42514</c:v>
                </c:pt>
                <c:pt idx="6">
                  <c:v>43143</c:v>
                </c:pt>
                <c:pt idx="7">
                  <c:v>44153</c:v>
                </c:pt>
                <c:pt idx="8">
                  <c:v>43341</c:v>
                </c:pt>
                <c:pt idx="9">
                  <c:v>40781</c:v>
                </c:pt>
                <c:pt idx="10">
                  <c:v>41400</c:v>
                </c:pt>
                <c:pt idx="11">
                  <c:v>40975</c:v>
                </c:pt>
                <c:pt idx="12">
                  <c:v>40995</c:v>
                </c:pt>
                <c:pt idx="13">
                  <c:v>41919</c:v>
                </c:pt>
                <c:pt idx="14">
                  <c:v>44029</c:v>
                </c:pt>
                <c:pt idx="15">
                  <c:v>42717</c:v>
                </c:pt>
                <c:pt idx="16">
                  <c:v>42276</c:v>
                </c:pt>
                <c:pt idx="17">
                  <c:v>41696</c:v>
                </c:pt>
                <c:pt idx="18">
                  <c:v>43668</c:v>
                </c:pt>
                <c:pt idx="19">
                  <c:v>43734</c:v>
                </c:pt>
                <c:pt idx="20">
                  <c:v>42950</c:v>
                </c:pt>
                <c:pt idx="21">
                  <c:v>43025</c:v>
                </c:pt>
                <c:pt idx="22">
                  <c:v>42590</c:v>
                </c:pt>
                <c:pt idx="23">
                  <c:v>43815</c:v>
                </c:pt>
                <c:pt idx="24">
                  <c:v>41673</c:v>
                </c:pt>
                <c:pt idx="25">
                  <c:v>41233</c:v>
                </c:pt>
                <c:pt idx="26">
                  <c:v>42810</c:v>
                </c:pt>
                <c:pt idx="27">
                  <c:v>41408</c:v>
                </c:pt>
                <c:pt idx="28">
                  <c:v>40843</c:v>
                </c:pt>
                <c:pt idx="29">
                  <c:v>42479</c:v>
                </c:pt>
                <c:pt idx="30">
                  <c:v>41001</c:v>
                </c:pt>
                <c:pt idx="31">
                  <c:v>41597</c:v>
                </c:pt>
                <c:pt idx="32">
                  <c:v>43553</c:v>
                </c:pt>
                <c:pt idx="33">
                  <c:v>42744</c:v>
                </c:pt>
                <c:pt idx="34">
                  <c:v>42326</c:v>
                </c:pt>
                <c:pt idx="35">
                  <c:v>41402</c:v>
                </c:pt>
                <c:pt idx="36">
                  <c:v>41585</c:v>
                </c:pt>
                <c:pt idx="37">
                  <c:v>42957</c:v>
                </c:pt>
                <c:pt idx="38">
                  <c:v>40897</c:v>
                </c:pt>
                <c:pt idx="39">
                  <c:v>41592</c:v>
                </c:pt>
                <c:pt idx="40">
                  <c:v>43003</c:v>
                </c:pt>
                <c:pt idx="41">
                  <c:v>43091</c:v>
                </c:pt>
                <c:pt idx="42">
                  <c:v>44385</c:v>
                </c:pt>
                <c:pt idx="43">
                  <c:v>40802</c:v>
                </c:pt>
                <c:pt idx="44">
                  <c:v>41787</c:v>
                </c:pt>
                <c:pt idx="45">
                  <c:v>41446</c:v>
                </c:pt>
                <c:pt idx="46">
                  <c:v>42305</c:v>
                </c:pt>
                <c:pt idx="47">
                  <c:v>43231</c:v>
                </c:pt>
                <c:pt idx="48">
                  <c:v>42446</c:v>
                </c:pt>
                <c:pt idx="49">
                  <c:v>41145</c:v>
                </c:pt>
                <c:pt idx="50">
                  <c:v>42614</c:v>
                </c:pt>
              </c:numCache>
            </c:numRef>
          </c:cat>
          <c:val>
            <c:numRef>
              <c:f>'Data q2'!$B$4:$B$54</c:f>
              <c:numCache>
                <c:formatCode>General</c:formatCode>
                <c:ptCount val="51"/>
                <c:pt idx="0">
                  <c:v>7.6645800999131097E-3</c:v>
                </c:pt>
                <c:pt idx="1">
                  <c:v>-4.0474584214420517E-3</c:v>
                </c:pt>
                <c:pt idx="2">
                  <c:v>-2.4833755507542854E-2</c:v>
                </c:pt>
                <c:pt idx="3">
                  <c:v>6.5756535220895529E-3</c:v>
                </c:pt>
                <c:pt idx="4">
                  <c:v>-6.3214409387981618E-3</c:v>
                </c:pt>
                <c:pt idx="5">
                  <c:v>1.3397083022616663E-2</c:v>
                </c:pt>
                <c:pt idx="6">
                  <c:v>1.3739974947440281E-2</c:v>
                </c:pt>
                <c:pt idx="7">
                  <c:v>-1.1915218956994877E-2</c:v>
                </c:pt>
                <c:pt idx="8">
                  <c:v>6.203066275074498E-3</c:v>
                </c:pt>
                <c:pt idx="9">
                  <c:v>1.3662026608320055E-2</c:v>
                </c:pt>
                <c:pt idx="10">
                  <c:v>1.7783530674950754E-3</c:v>
                </c:pt>
                <c:pt idx="11">
                  <c:v>6.1114804373465503E-3</c:v>
                </c:pt>
                <c:pt idx="12">
                  <c:v>-2.6724431884730393E-3</c:v>
                </c:pt>
                <c:pt idx="13">
                  <c:v>-1.499825439235547E-2</c:v>
                </c:pt>
                <c:pt idx="14">
                  <c:v>2.7708079166712807E-3</c:v>
                </c:pt>
                <c:pt idx="15">
                  <c:v>6.6940942867423914E-3</c:v>
                </c:pt>
                <c:pt idx="16">
                  <c:v>1.5526857519834181E-3</c:v>
                </c:pt>
                <c:pt idx="17">
                  <c:v>5.7799293567750709E-4</c:v>
                </c:pt>
                <c:pt idx="18">
                  <c:v>3.3880203592326907E-3</c:v>
                </c:pt>
                <c:pt idx="19">
                  <c:v>-2.4374582743025286E-3</c:v>
                </c:pt>
                <c:pt idx="20">
                  <c:v>-1.7862463814637408E-3</c:v>
                </c:pt>
                <c:pt idx="21">
                  <c:v>6.8064611648921414E-4</c:v>
                </c:pt>
                <c:pt idx="22">
                  <c:v>-6.684695335676949E-4</c:v>
                </c:pt>
                <c:pt idx="23">
                  <c:v>7.1560355839679346E-3</c:v>
                </c:pt>
                <c:pt idx="24">
                  <c:v>-2.1410542705273983E-2</c:v>
                </c:pt>
                <c:pt idx="25">
                  <c:v>5.6121973225042865E-4</c:v>
                </c:pt>
                <c:pt idx="26">
                  <c:v>-1.17650367922284E-3</c:v>
                </c:pt>
                <c:pt idx="27">
                  <c:v>9.3276077881272457E-3</c:v>
                </c:pt>
                <c:pt idx="28">
                  <c:v>3.2558604231986088E-2</c:v>
                </c:pt>
                <c:pt idx="29">
                  <c:v>4.3054390934447184E-3</c:v>
                </c:pt>
                <c:pt idx="30">
                  <c:v>7.5576396594829731E-3</c:v>
                </c:pt>
                <c:pt idx="31">
                  <c:v>-1.6191951723421028E-3</c:v>
                </c:pt>
                <c:pt idx="32">
                  <c:v>6.8088588740025102E-3</c:v>
                </c:pt>
                <c:pt idx="33">
                  <c:v>-3.456663370940305E-3</c:v>
                </c:pt>
                <c:pt idx="34">
                  <c:v>1.5851868757919441E-2</c:v>
                </c:pt>
                <c:pt idx="35">
                  <c:v>4.0893293566206523E-3</c:v>
                </c:pt>
                <c:pt idx="36">
                  <c:v>-1.302608626571633E-2</c:v>
                </c:pt>
                <c:pt idx="37">
                  <c:v>-1.5046075382751489E-2</c:v>
                </c:pt>
                <c:pt idx="38">
                  <c:v>2.9228747380066977E-2</c:v>
                </c:pt>
                <c:pt idx="39">
                  <c:v>4.276661878841459E-3</c:v>
                </c:pt>
                <c:pt idx="40">
                  <c:v>-2.7296829645120368E-3</c:v>
                </c:pt>
                <c:pt idx="41">
                  <c:v>-5.4834128140424099E-4</c:v>
                </c:pt>
                <c:pt idx="42">
                  <c:v>-8.2079804178301075E-3</c:v>
                </c:pt>
                <c:pt idx="43">
                  <c:v>5.6179923042227742E-3</c:v>
                </c:pt>
                <c:pt idx="44">
                  <c:v>-1.660785102512996E-3</c:v>
                </c:pt>
                <c:pt idx="45">
                  <c:v>2.3009296041838212E-3</c:v>
                </c:pt>
                <c:pt idx="46">
                  <c:v>1.2034455829504687E-2</c:v>
                </c:pt>
                <c:pt idx="47">
                  <c:v>2.2124446695306332E-3</c:v>
                </c:pt>
                <c:pt idx="48">
                  <c:v>6.8058635846979243E-3</c:v>
                </c:pt>
                <c:pt idx="49">
                  <c:v>5.5304777335090094E-3</c:v>
                </c:pt>
                <c:pt idx="50">
                  <c:v>-4.2806910911963314E-4</c:v>
                </c:pt>
              </c:numCache>
            </c:numRef>
          </c:val>
          <c:smooth val="0"/>
        </c:ser>
        <c:ser>
          <c:idx val="1"/>
          <c:order val="1"/>
          <c:tx>
            <c:strRef>
              <c:f>'Data q2'!$D$3</c:f>
              <c:strCache>
                <c:ptCount val="1"/>
                <c:pt idx="0">
                  <c:v>Return S&amp;P 500</c:v>
                </c:pt>
              </c:strCache>
            </c:strRef>
          </c:tx>
          <c:cat>
            <c:numRef>
              <c:f>'Data q2'!$A$4:$A$54</c:f>
              <c:numCache>
                <c:formatCode>m/d/yyyy</c:formatCode>
                <c:ptCount val="51"/>
                <c:pt idx="0">
                  <c:v>43649</c:v>
                </c:pt>
                <c:pt idx="1">
                  <c:v>41773</c:v>
                </c:pt>
                <c:pt idx="2">
                  <c:v>44097</c:v>
                </c:pt>
                <c:pt idx="3">
                  <c:v>43839</c:v>
                </c:pt>
                <c:pt idx="4">
                  <c:v>40954</c:v>
                </c:pt>
                <c:pt idx="5">
                  <c:v>42514</c:v>
                </c:pt>
                <c:pt idx="6">
                  <c:v>43143</c:v>
                </c:pt>
                <c:pt idx="7">
                  <c:v>44153</c:v>
                </c:pt>
                <c:pt idx="8">
                  <c:v>43341</c:v>
                </c:pt>
                <c:pt idx="9">
                  <c:v>40781</c:v>
                </c:pt>
                <c:pt idx="10">
                  <c:v>41400</c:v>
                </c:pt>
                <c:pt idx="11">
                  <c:v>40975</c:v>
                </c:pt>
                <c:pt idx="12">
                  <c:v>40995</c:v>
                </c:pt>
                <c:pt idx="13">
                  <c:v>41919</c:v>
                </c:pt>
                <c:pt idx="14">
                  <c:v>44029</c:v>
                </c:pt>
                <c:pt idx="15">
                  <c:v>42717</c:v>
                </c:pt>
                <c:pt idx="16">
                  <c:v>42276</c:v>
                </c:pt>
                <c:pt idx="17">
                  <c:v>41696</c:v>
                </c:pt>
                <c:pt idx="18">
                  <c:v>43668</c:v>
                </c:pt>
                <c:pt idx="19">
                  <c:v>43734</c:v>
                </c:pt>
                <c:pt idx="20">
                  <c:v>42950</c:v>
                </c:pt>
                <c:pt idx="21">
                  <c:v>43025</c:v>
                </c:pt>
                <c:pt idx="22">
                  <c:v>42590</c:v>
                </c:pt>
                <c:pt idx="23">
                  <c:v>43815</c:v>
                </c:pt>
                <c:pt idx="24">
                  <c:v>41673</c:v>
                </c:pt>
                <c:pt idx="25">
                  <c:v>41233</c:v>
                </c:pt>
                <c:pt idx="26">
                  <c:v>42810</c:v>
                </c:pt>
                <c:pt idx="27">
                  <c:v>41408</c:v>
                </c:pt>
                <c:pt idx="28">
                  <c:v>40843</c:v>
                </c:pt>
                <c:pt idx="29">
                  <c:v>42479</c:v>
                </c:pt>
                <c:pt idx="30">
                  <c:v>41001</c:v>
                </c:pt>
                <c:pt idx="31">
                  <c:v>41597</c:v>
                </c:pt>
                <c:pt idx="32">
                  <c:v>43553</c:v>
                </c:pt>
                <c:pt idx="33">
                  <c:v>42744</c:v>
                </c:pt>
                <c:pt idx="34">
                  <c:v>42326</c:v>
                </c:pt>
                <c:pt idx="35">
                  <c:v>41402</c:v>
                </c:pt>
                <c:pt idx="36">
                  <c:v>41585</c:v>
                </c:pt>
                <c:pt idx="37">
                  <c:v>42957</c:v>
                </c:pt>
                <c:pt idx="38">
                  <c:v>40897</c:v>
                </c:pt>
                <c:pt idx="39">
                  <c:v>41592</c:v>
                </c:pt>
                <c:pt idx="40">
                  <c:v>43003</c:v>
                </c:pt>
                <c:pt idx="41">
                  <c:v>43091</c:v>
                </c:pt>
                <c:pt idx="42">
                  <c:v>44385</c:v>
                </c:pt>
                <c:pt idx="43">
                  <c:v>40802</c:v>
                </c:pt>
                <c:pt idx="44">
                  <c:v>41787</c:v>
                </c:pt>
                <c:pt idx="45">
                  <c:v>41446</c:v>
                </c:pt>
                <c:pt idx="46">
                  <c:v>42305</c:v>
                </c:pt>
                <c:pt idx="47">
                  <c:v>43231</c:v>
                </c:pt>
                <c:pt idx="48">
                  <c:v>42446</c:v>
                </c:pt>
                <c:pt idx="49">
                  <c:v>41145</c:v>
                </c:pt>
                <c:pt idx="50">
                  <c:v>42614</c:v>
                </c:pt>
              </c:numCache>
            </c:numRef>
          </c:cat>
          <c:val>
            <c:numRef>
              <c:f>'Data q2'!$D$4:$D$54</c:f>
              <c:numCache>
                <c:formatCode>General</c:formatCode>
                <c:ptCount val="51"/>
                <c:pt idx="0">
                  <c:v>7.655412743893919E-3</c:v>
                </c:pt>
                <c:pt idx="1">
                  <c:v>-4.7439742939827667E-3</c:v>
                </c:pt>
                <c:pt idx="2">
                  <c:v>-2.4025663855995028E-2</c:v>
                </c:pt>
                <c:pt idx="3">
                  <c:v>6.6359392174737408E-3</c:v>
                </c:pt>
                <c:pt idx="4">
                  <c:v>-5.3929630143478846E-3</c:v>
                </c:pt>
                <c:pt idx="5">
                  <c:v>1.3577767192377799E-2</c:v>
                </c:pt>
                <c:pt idx="6">
                  <c:v>1.3818875086172078E-2</c:v>
                </c:pt>
                <c:pt idx="7">
                  <c:v>-1.1628893835264442E-2</c:v>
                </c:pt>
                <c:pt idx="8">
                  <c:v>5.6811878744271738E-3</c:v>
                </c:pt>
                <c:pt idx="9">
                  <c:v>1.5037877364540542E-2</c:v>
                </c:pt>
                <c:pt idx="10">
                  <c:v>1.8796229944468834E-3</c:v>
                </c:pt>
                <c:pt idx="11">
                  <c:v>6.858065480485287E-3</c:v>
                </c:pt>
                <c:pt idx="12">
                  <c:v>-2.8008607610914282E-3</c:v>
                </c:pt>
                <c:pt idx="13">
                  <c:v>-1.5238519113261795E-2</c:v>
                </c:pt>
                <c:pt idx="14">
                  <c:v>2.8297843231754882E-3</c:v>
                </c:pt>
                <c:pt idx="15">
                  <c:v>6.5321590017877185E-3</c:v>
                </c:pt>
                <c:pt idx="16">
                  <c:v>1.1923550421943929E-3</c:v>
                </c:pt>
                <c:pt idx="17">
                  <c:v>7.1574276235608636E-5</c:v>
                </c:pt>
                <c:pt idx="18">
                  <c:v>2.8354987763181683E-3</c:v>
                </c:pt>
                <c:pt idx="19">
                  <c:v>-2.436378533583472E-3</c:v>
                </c:pt>
                <c:pt idx="20">
                  <c:v>-2.1878927588865338E-3</c:v>
                </c:pt>
                <c:pt idx="21">
                  <c:v>6.7101971702587804E-4</c:v>
                </c:pt>
                <c:pt idx="22">
                  <c:v>-9.0790793997896913E-4</c:v>
                </c:pt>
                <c:pt idx="23">
                  <c:v>7.142887512380014E-3</c:v>
                </c:pt>
                <c:pt idx="24">
                  <c:v>-2.3082559591991902E-2</c:v>
                </c:pt>
                <c:pt idx="25">
                  <c:v>6.663176677923488E-4</c:v>
                </c:pt>
                <c:pt idx="26">
                  <c:v>-1.6069601441062176E-3</c:v>
                </c:pt>
                <c:pt idx="27">
                  <c:v>1.0133591622952132E-2</c:v>
                </c:pt>
                <c:pt idx="28">
                  <c:v>3.3664061134309087E-2</c:v>
                </c:pt>
                <c:pt idx="29">
                  <c:v>3.0221013997602242E-3</c:v>
                </c:pt>
                <c:pt idx="30">
                  <c:v>7.4731781711605549E-3</c:v>
                </c:pt>
                <c:pt idx="31">
                  <c:v>-2.0661164374722318E-3</c:v>
                </c:pt>
                <c:pt idx="32">
                  <c:v>6.6852356225304277E-3</c:v>
                </c:pt>
                <c:pt idx="33">
                  <c:v>-3.6023512316232242E-3</c:v>
                </c:pt>
                <c:pt idx="34">
                  <c:v>1.6037145291828203E-2</c:v>
                </c:pt>
                <c:pt idx="35">
                  <c:v>4.1337444882119101E-3</c:v>
                </c:pt>
                <c:pt idx="36">
                  <c:v>-1.3215389808901357E-2</c:v>
                </c:pt>
                <c:pt idx="37">
                  <c:v>-1.457210891096139E-2</c:v>
                </c:pt>
                <c:pt idx="38">
                  <c:v>2.9366247103424392E-2</c:v>
                </c:pt>
                <c:pt idx="39">
                  <c:v>4.8795010315219045E-3</c:v>
                </c:pt>
                <c:pt idx="40">
                  <c:v>-2.219170307328433E-3</c:v>
                </c:pt>
                <c:pt idx="41">
                  <c:v>-4.9205334850910276E-4</c:v>
                </c:pt>
                <c:pt idx="42">
                  <c:v>-8.582176294500421E-3</c:v>
                </c:pt>
                <c:pt idx="43">
                  <c:v>5.6632693292613112E-3</c:v>
                </c:pt>
                <c:pt idx="44">
                  <c:v>-1.1058125392509055E-3</c:v>
                </c:pt>
                <c:pt idx="45">
                  <c:v>2.6573674498369115E-3</c:v>
                </c:pt>
                <c:pt idx="46">
                  <c:v>1.175699094354421E-2</c:v>
                </c:pt>
                <c:pt idx="47">
                  <c:v>1.7444400411505967E-3</c:v>
                </c:pt>
                <c:pt idx="48">
                  <c:v>6.6229707708291841E-3</c:v>
                </c:pt>
                <c:pt idx="49">
                  <c:v>6.3843987396747792E-3</c:v>
                </c:pt>
                <c:pt idx="50">
                  <c:v>-6.0832801064947262E-5</c:v>
                </c:pt>
              </c:numCache>
            </c:numRef>
          </c:val>
          <c:smooth val="0"/>
        </c:ser>
        <c:dLbls>
          <c:showLegendKey val="0"/>
          <c:showVal val="0"/>
          <c:showCatName val="0"/>
          <c:showSerName val="0"/>
          <c:showPercent val="0"/>
          <c:showBubbleSize val="0"/>
        </c:dLbls>
        <c:marker val="1"/>
        <c:smooth val="0"/>
        <c:axId val="257077248"/>
        <c:axId val="257078784"/>
      </c:lineChart>
      <c:dateAx>
        <c:axId val="257077248"/>
        <c:scaling>
          <c:orientation val="minMax"/>
        </c:scaling>
        <c:delete val="0"/>
        <c:axPos val="b"/>
        <c:numFmt formatCode="m/d/yyyy" sourceLinked="1"/>
        <c:majorTickMark val="out"/>
        <c:minorTickMark val="none"/>
        <c:tickLblPos val="nextTo"/>
        <c:crossAx val="257078784"/>
        <c:crosses val="autoZero"/>
        <c:auto val="1"/>
        <c:lblOffset val="100"/>
        <c:baseTimeUnit val="days"/>
      </c:dateAx>
      <c:valAx>
        <c:axId val="257078784"/>
        <c:scaling>
          <c:orientation val="minMax"/>
        </c:scaling>
        <c:delete val="0"/>
        <c:axPos val="l"/>
        <c:majorGridlines/>
        <c:numFmt formatCode="General" sourceLinked="1"/>
        <c:majorTickMark val="out"/>
        <c:minorTickMark val="none"/>
        <c:tickLblPos val="nextTo"/>
        <c:crossAx val="257077248"/>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Histogram of S&amp;P 500 ESG</a:t>
            </a:r>
          </a:p>
        </c:rich>
      </c:tx>
      <c:overlay val="0"/>
    </c:title>
    <c:autoTitleDeleted val="0"/>
    <c:plotArea>
      <c:layout/>
      <c:barChart>
        <c:barDir val="col"/>
        <c:grouping val="clustered"/>
        <c:varyColors val="0"/>
        <c:ser>
          <c:idx val="0"/>
          <c:order val="0"/>
          <c:invertIfNegative val="0"/>
          <c:cat>
            <c:numRef>
              <c:f>'[STAT600 Assignment 1 Data (1).xls]Sheet17'!$A$2:$A$25</c:f>
              <c:numCache>
                <c:formatCode>General</c:formatCode>
                <c:ptCount val="24"/>
                <c:pt idx="0">
                  <c:v>-0.12</c:v>
                </c:pt>
                <c:pt idx="1">
                  <c:v>-0.11</c:v>
                </c:pt>
                <c:pt idx="2">
                  <c:v>-0.1</c:v>
                </c:pt>
                <c:pt idx="3">
                  <c:v>-0.09</c:v>
                </c:pt>
                <c:pt idx="4">
                  <c:v>-0.08</c:v>
                </c:pt>
                <c:pt idx="5">
                  <c:v>-7.0000000000000007E-2</c:v>
                </c:pt>
                <c:pt idx="6">
                  <c:v>-0.06</c:v>
                </c:pt>
                <c:pt idx="7">
                  <c:v>-0.05</c:v>
                </c:pt>
                <c:pt idx="8">
                  <c:v>-0.04</c:v>
                </c:pt>
                <c:pt idx="9">
                  <c:v>-0.03</c:v>
                </c:pt>
                <c:pt idx="10">
                  <c:v>-0.02</c:v>
                </c:pt>
                <c:pt idx="11">
                  <c:v>-0.01</c:v>
                </c:pt>
                <c:pt idx="12">
                  <c:v>0</c:v>
                </c:pt>
                <c:pt idx="13">
                  <c:v>0.01</c:v>
                </c:pt>
                <c:pt idx="14">
                  <c:v>0.02</c:v>
                </c:pt>
                <c:pt idx="15">
                  <c:v>0.03</c:v>
                </c:pt>
                <c:pt idx="16">
                  <c:v>0.04</c:v>
                </c:pt>
                <c:pt idx="17">
                  <c:v>0.05</c:v>
                </c:pt>
                <c:pt idx="18">
                  <c:v>0.06</c:v>
                </c:pt>
                <c:pt idx="19">
                  <c:v>7.0000000000000007E-2</c:v>
                </c:pt>
                <c:pt idx="20">
                  <c:v>0.08</c:v>
                </c:pt>
                <c:pt idx="21">
                  <c:v>0.09</c:v>
                </c:pt>
                <c:pt idx="22">
                  <c:v>0.1</c:v>
                </c:pt>
              </c:numCache>
            </c:numRef>
          </c:cat>
          <c:val>
            <c:numRef>
              <c:f>'[STAT600 Assignment 1 Data (1).xls]Sheet17'!$B$2:$B$25</c:f>
              <c:numCache>
                <c:formatCode>General</c:formatCode>
                <c:ptCount val="24"/>
                <c:pt idx="0">
                  <c:v>1</c:v>
                </c:pt>
                <c:pt idx="1">
                  <c:v>0</c:v>
                </c:pt>
                <c:pt idx="2">
                  <c:v>0</c:v>
                </c:pt>
                <c:pt idx="3">
                  <c:v>1</c:v>
                </c:pt>
                <c:pt idx="4">
                  <c:v>0</c:v>
                </c:pt>
                <c:pt idx="5">
                  <c:v>1</c:v>
                </c:pt>
                <c:pt idx="6">
                  <c:v>1</c:v>
                </c:pt>
                <c:pt idx="7">
                  <c:v>2</c:v>
                </c:pt>
                <c:pt idx="8">
                  <c:v>9</c:v>
                </c:pt>
                <c:pt idx="9">
                  <c:v>18</c:v>
                </c:pt>
                <c:pt idx="10">
                  <c:v>52</c:v>
                </c:pt>
                <c:pt idx="11">
                  <c:v>161</c:v>
                </c:pt>
                <c:pt idx="12">
                  <c:v>912</c:v>
                </c:pt>
                <c:pt idx="13">
                  <c:v>1076</c:v>
                </c:pt>
                <c:pt idx="14">
                  <c:v>245</c:v>
                </c:pt>
                <c:pt idx="15">
                  <c:v>35</c:v>
                </c:pt>
                <c:pt idx="16">
                  <c:v>8</c:v>
                </c:pt>
                <c:pt idx="17">
                  <c:v>7</c:v>
                </c:pt>
                <c:pt idx="18">
                  <c:v>1</c:v>
                </c:pt>
                <c:pt idx="19">
                  <c:v>2</c:v>
                </c:pt>
                <c:pt idx="20">
                  <c:v>0</c:v>
                </c:pt>
                <c:pt idx="21">
                  <c:v>1</c:v>
                </c:pt>
                <c:pt idx="22">
                  <c:v>1</c:v>
                </c:pt>
              </c:numCache>
            </c:numRef>
          </c:val>
        </c:ser>
        <c:dLbls>
          <c:showLegendKey val="0"/>
          <c:showVal val="0"/>
          <c:showCatName val="0"/>
          <c:showSerName val="0"/>
          <c:showPercent val="0"/>
          <c:showBubbleSize val="0"/>
        </c:dLbls>
        <c:gapWidth val="150"/>
        <c:axId val="257087360"/>
        <c:axId val="257093632"/>
      </c:barChart>
      <c:catAx>
        <c:axId val="257087360"/>
        <c:scaling>
          <c:orientation val="minMax"/>
        </c:scaling>
        <c:delete val="0"/>
        <c:axPos val="b"/>
        <c:title>
          <c:tx>
            <c:rich>
              <a:bodyPr/>
              <a:lstStyle/>
              <a:p>
                <a:pPr>
                  <a:defRPr/>
                </a:pPr>
                <a:r>
                  <a:rPr lang="en-US"/>
                  <a:t>Bin</a:t>
                </a:r>
              </a:p>
            </c:rich>
          </c:tx>
          <c:overlay val="0"/>
        </c:title>
        <c:numFmt formatCode="General" sourceLinked="1"/>
        <c:majorTickMark val="out"/>
        <c:minorTickMark val="none"/>
        <c:tickLblPos val="nextTo"/>
        <c:crossAx val="257093632"/>
        <c:crosses val="autoZero"/>
        <c:auto val="1"/>
        <c:lblAlgn val="ctr"/>
        <c:lblOffset val="100"/>
        <c:noMultiLvlLbl val="0"/>
      </c:catAx>
      <c:valAx>
        <c:axId val="257093632"/>
        <c:scaling>
          <c:orientation val="minMax"/>
        </c:scaling>
        <c:delete val="0"/>
        <c:axPos val="l"/>
        <c:title>
          <c:tx>
            <c:rich>
              <a:bodyPr/>
              <a:lstStyle/>
              <a:p>
                <a:pPr>
                  <a:defRPr/>
                </a:pPr>
                <a:r>
                  <a:rPr lang="en-US"/>
                  <a:t>Frequency</a:t>
                </a:r>
              </a:p>
            </c:rich>
          </c:tx>
          <c:overlay val="0"/>
        </c:title>
        <c:numFmt formatCode="General" sourceLinked="1"/>
        <c:majorTickMark val="out"/>
        <c:minorTickMark val="none"/>
        <c:tickLblPos val="nextTo"/>
        <c:crossAx val="257087360"/>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Histogram 500 INDEX</a:t>
            </a:r>
          </a:p>
        </c:rich>
      </c:tx>
      <c:overlay val="0"/>
    </c:title>
    <c:autoTitleDeleted val="0"/>
    <c:plotArea>
      <c:layout/>
      <c:barChart>
        <c:barDir val="col"/>
        <c:grouping val="clustered"/>
        <c:varyColors val="0"/>
        <c:ser>
          <c:idx val="0"/>
          <c:order val="0"/>
          <c:tx>
            <c:v>Frequency</c:v>
          </c:tx>
          <c:invertIfNegative val="0"/>
          <c:cat>
            <c:strRef>
              <c:f>'Histogram 500 40samples'!$A$2:$A$37</c:f>
              <c:strCache>
                <c:ptCount val="36"/>
                <c:pt idx="0">
                  <c:v>-0.004</c:v>
                </c:pt>
                <c:pt idx="1">
                  <c:v>-0.003</c:v>
                </c:pt>
                <c:pt idx="2">
                  <c:v>-0.002</c:v>
                </c:pt>
                <c:pt idx="3">
                  <c:v>-0.001</c:v>
                </c:pt>
                <c:pt idx="4">
                  <c:v>0</c:v>
                </c:pt>
                <c:pt idx="5">
                  <c:v>0.001</c:v>
                </c:pt>
                <c:pt idx="6">
                  <c:v>0.002</c:v>
                </c:pt>
                <c:pt idx="7">
                  <c:v>0.003</c:v>
                </c:pt>
                <c:pt idx="8">
                  <c:v>0.004</c:v>
                </c:pt>
                <c:pt idx="9">
                  <c:v>0.005</c:v>
                </c:pt>
                <c:pt idx="10">
                  <c:v>0.006</c:v>
                </c:pt>
                <c:pt idx="11">
                  <c:v>0.007</c:v>
                </c:pt>
                <c:pt idx="12">
                  <c:v>0.008</c:v>
                </c:pt>
                <c:pt idx="13">
                  <c:v>0.009</c:v>
                </c:pt>
                <c:pt idx="14">
                  <c:v>0.01</c:v>
                </c:pt>
                <c:pt idx="15">
                  <c:v>0.011</c:v>
                </c:pt>
                <c:pt idx="16">
                  <c:v>0.012</c:v>
                </c:pt>
                <c:pt idx="17">
                  <c:v>0.013</c:v>
                </c:pt>
                <c:pt idx="18">
                  <c:v>0.014</c:v>
                </c:pt>
                <c:pt idx="19">
                  <c:v>0.015</c:v>
                </c:pt>
                <c:pt idx="20">
                  <c:v>0.016</c:v>
                </c:pt>
                <c:pt idx="21">
                  <c:v>0.017</c:v>
                </c:pt>
                <c:pt idx="22">
                  <c:v>0.018</c:v>
                </c:pt>
                <c:pt idx="23">
                  <c:v>0.019</c:v>
                </c:pt>
                <c:pt idx="24">
                  <c:v>0.02</c:v>
                </c:pt>
                <c:pt idx="25">
                  <c:v>0.021</c:v>
                </c:pt>
                <c:pt idx="26">
                  <c:v>0.022</c:v>
                </c:pt>
                <c:pt idx="27">
                  <c:v>0.023</c:v>
                </c:pt>
                <c:pt idx="28">
                  <c:v>0.024</c:v>
                </c:pt>
                <c:pt idx="29">
                  <c:v>0.025</c:v>
                </c:pt>
                <c:pt idx="30">
                  <c:v>0.026</c:v>
                </c:pt>
                <c:pt idx="31">
                  <c:v>0.027</c:v>
                </c:pt>
                <c:pt idx="32">
                  <c:v>0.028</c:v>
                </c:pt>
                <c:pt idx="33">
                  <c:v>0.029</c:v>
                </c:pt>
                <c:pt idx="34">
                  <c:v>0.03</c:v>
                </c:pt>
                <c:pt idx="35">
                  <c:v>More</c:v>
                </c:pt>
              </c:strCache>
            </c:strRef>
          </c:cat>
          <c:val>
            <c:numRef>
              <c:f>'Histogram 500 40samples'!$B$2:$B$37</c:f>
              <c:numCache>
                <c:formatCode>General</c:formatCode>
                <c:ptCount val="36"/>
                <c:pt idx="0">
                  <c:v>5</c:v>
                </c:pt>
                <c:pt idx="1">
                  <c:v>0</c:v>
                </c:pt>
                <c:pt idx="2">
                  <c:v>1</c:v>
                </c:pt>
                <c:pt idx="3">
                  <c:v>6</c:v>
                </c:pt>
                <c:pt idx="4">
                  <c:v>4</c:v>
                </c:pt>
                <c:pt idx="5">
                  <c:v>0</c:v>
                </c:pt>
                <c:pt idx="6">
                  <c:v>3</c:v>
                </c:pt>
                <c:pt idx="7">
                  <c:v>3</c:v>
                </c:pt>
                <c:pt idx="8">
                  <c:v>2</c:v>
                </c:pt>
                <c:pt idx="9">
                  <c:v>3</c:v>
                </c:pt>
                <c:pt idx="10">
                  <c:v>1</c:v>
                </c:pt>
                <c:pt idx="11">
                  <c:v>0</c:v>
                </c:pt>
                <c:pt idx="12">
                  <c:v>1</c:v>
                </c:pt>
                <c:pt idx="13">
                  <c:v>1</c:v>
                </c:pt>
                <c:pt idx="14">
                  <c:v>2</c:v>
                </c:pt>
                <c:pt idx="15">
                  <c:v>1</c:v>
                </c:pt>
                <c:pt idx="16">
                  <c:v>0</c:v>
                </c:pt>
                <c:pt idx="17">
                  <c:v>1</c:v>
                </c:pt>
                <c:pt idx="18">
                  <c:v>3</c:v>
                </c:pt>
                <c:pt idx="19">
                  <c:v>0</c:v>
                </c:pt>
                <c:pt idx="20">
                  <c:v>0</c:v>
                </c:pt>
                <c:pt idx="21">
                  <c:v>1</c:v>
                </c:pt>
                <c:pt idx="22">
                  <c:v>1</c:v>
                </c:pt>
                <c:pt idx="23">
                  <c:v>0</c:v>
                </c:pt>
                <c:pt idx="24">
                  <c:v>0</c:v>
                </c:pt>
                <c:pt idx="25">
                  <c:v>0</c:v>
                </c:pt>
                <c:pt idx="26">
                  <c:v>0</c:v>
                </c:pt>
                <c:pt idx="27">
                  <c:v>0</c:v>
                </c:pt>
                <c:pt idx="28">
                  <c:v>1</c:v>
                </c:pt>
                <c:pt idx="29">
                  <c:v>0</c:v>
                </c:pt>
                <c:pt idx="30">
                  <c:v>0</c:v>
                </c:pt>
                <c:pt idx="31">
                  <c:v>0</c:v>
                </c:pt>
                <c:pt idx="32">
                  <c:v>0</c:v>
                </c:pt>
                <c:pt idx="33">
                  <c:v>0</c:v>
                </c:pt>
                <c:pt idx="34">
                  <c:v>0</c:v>
                </c:pt>
                <c:pt idx="35">
                  <c:v>0</c:v>
                </c:pt>
              </c:numCache>
            </c:numRef>
          </c:val>
        </c:ser>
        <c:dLbls>
          <c:showLegendKey val="0"/>
          <c:showVal val="0"/>
          <c:showCatName val="0"/>
          <c:showSerName val="0"/>
          <c:showPercent val="0"/>
          <c:showBubbleSize val="0"/>
        </c:dLbls>
        <c:gapWidth val="150"/>
        <c:axId val="481365376"/>
        <c:axId val="481379840"/>
      </c:barChart>
      <c:catAx>
        <c:axId val="481365376"/>
        <c:scaling>
          <c:orientation val="minMax"/>
        </c:scaling>
        <c:delete val="0"/>
        <c:axPos val="b"/>
        <c:title>
          <c:tx>
            <c:rich>
              <a:bodyPr/>
              <a:lstStyle/>
              <a:p>
                <a:pPr>
                  <a:defRPr/>
                </a:pPr>
                <a:r>
                  <a:rPr lang="en-US"/>
                  <a:t>Bin</a:t>
                </a:r>
              </a:p>
            </c:rich>
          </c:tx>
          <c:overlay val="0"/>
        </c:title>
        <c:majorTickMark val="out"/>
        <c:minorTickMark val="none"/>
        <c:tickLblPos val="nextTo"/>
        <c:crossAx val="481379840"/>
        <c:crosses val="autoZero"/>
        <c:auto val="1"/>
        <c:lblAlgn val="ctr"/>
        <c:lblOffset val="100"/>
        <c:noMultiLvlLbl val="0"/>
      </c:catAx>
      <c:valAx>
        <c:axId val="481379840"/>
        <c:scaling>
          <c:orientation val="minMax"/>
        </c:scaling>
        <c:delete val="0"/>
        <c:axPos val="l"/>
        <c:title>
          <c:tx>
            <c:rich>
              <a:bodyPr/>
              <a:lstStyle/>
              <a:p>
                <a:pPr>
                  <a:defRPr/>
                </a:pPr>
                <a:r>
                  <a:rPr lang="en-US"/>
                  <a:t>Frequency</a:t>
                </a:r>
              </a:p>
            </c:rich>
          </c:tx>
          <c:overlay val="0"/>
        </c:title>
        <c:numFmt formatCode="General" sourceLinked="1"/>
        <c:majorTickMark val="out"/>
        <c:minorTickMark val="none"/>
        <c:tickLblPos val="nextTo"/>
        <c:crossAx val="481365376"/>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TotalTime>
  <Pages>5</Pages>
  <Words>437</Words>
  <Characters>2494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muthoni</dc:creator>
  <cp:lastModifiedBy>Kamande</cp:lastModifiedBy>
  <cp:revision>8</cp:revision>
  <dcterms:created xsi:type="dcterms:W3CDTF">2021-09-02T16:32:00Z</dcterms:created>
  <dcterms:modified xsi:type="dcterms:W3CDTF">2021-09-04T21:07:00Z</dcterms:modified>
</cp:coreProperties>
</file>